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F5F7" w14:textId="77777777" w:rsidR="0052402F" w:rsidRPr="00A03FD8" w:rsidRDefault="0052402F" w:rsidP="0052402F">
      <w:pPr>
        <w:pStyle w:val="Header"/>
        <w:jc w:val="right"/>
        <w:rPr>
          <w:rFonts w:ascii="Arial Black" w:hAnsi="Arial Black"/>
        </w:rPr>
      </w:pPr>
    </w:p>
    <w:p w14:paraId="12CFA2FC" w14:textId="310C29B7" w:rsidR="008F3F0B" w:rsidRPr="008F3F0B" w:rsidRDefault="008F3F0B" w:rsidP="008F3F0B">
      <w:pPr>
        <w:pStyle w:val="Title"/>
      </w:pPr>
      <w:r>
        <w:t>STUDENTS WITH A DISABILITY</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3398"/>
        <w:gridCol w:w="3763"/>
      </w:tblGrid>
      <w:tr w:rsidR="00CB1F82" w:rsidRPr="0052402F" w14:paraId="79EAA465" w14:textId="77777777" w:rsidTr="0052402F">
        <w:trPr>
          <w:jc w:val="center"/>
        </w:trPr>
        <w:tc>
          <w:tcPr>
            <w:tcW w:w="1021" w:type="pct"/>
            <w:shd w:val="clear" w:color="auto" w:fill="auto"/>
            <w:tcMar>
              <w:top w:w="57" w:type="dxa"/>
              <w:left w:w="57" w:type="dxa"/>
              <w:bottom w:w="57" w:type="dxa"/>
              <w:right w:w="57" w:type="dxa"/>
            </w:tcMar>
          </w:tcPr>
          <w:p w14:paraId="142B2169" w14:textId="77777777" w:rsidR="00CB1F82" w:rsidRPr="0052402F" w:rsidRDefault="00CB1F82" w:rsidP="008F3F0B">
            <w:pPr>
              <w:pStyle w:val="Heading2"/>
              <w:rPr>
                <w:caps/>
              </w:rPr>
            </w:pPr>
            <w:r w:rsidRPr="0052402F">
              <w:t>Purpose:</w:t>
            </w:r>
          </w:p>
        </w:tc>
        <w:tc>
          <w:tcPr>
            <w:tcW w:w="3979" w:type="pct"/>
            <w:gridSpan w:val="2"/>
            <w:shd w:val="clear" w:color="auto" w:fill="auto"/>
            <w:tcMar>
              <w:top w:w="57" w:type="dxa"/>
              <w:left w:w="57" w:type="dxa"/>
              <w:bottom w:w="57" w:type="dxa"/>
              <w:right w:w="57" w:type="dxa"/>
            </w:tcMar>
          </w:tcPr>
          <w:p w14:paraId="55AD7191" w14:textId="3C43B2EE" w:rsidR="00CB1F82" w:rsidRPr="0052402F" w:rsidRDefault="00A03FD8" w:rsidP="008F3F0B">
            <w:pPr>
              <w:rPr>
                <w:rFonts w:eastAsia="Times New Roman"/>
              </w:rPr>
            </w:pPr>
            <w:r w:rsidRPr="0052402F">
              <w:rPr>
                <w:rFonts w:eastAsia="Times New Roman"/>
              </w:rPr>
              <w:t>The purpose of this policy is to meet the educational needs of students with disabilities in a manner that complies with relevant anti-discrimination and accreditation legislation, and takes into account student learning needs while balancing the interests of all parties affected.</w:t>
            </w:r>
          </w:p>
        </w:tc>
      </w:tr>
      <w:tr w:rsidR="00CB1F82" w:rsidRPr="0052402F" w14:paraId="5D9A1DC8" w14:textId="77777777" w:rsidTr="0052402F">
        <w:trPr>
          <w:jc w:val="center"/>
        </w:trPr>
        <w:tc>
          <w:tcPr>
            <w:tcW w:w="1021" w:type="pct"/>
            <w:shd w:val="clear" w:color="auto" w:fill="auto"/>
            <w:tcMar>
              <w:top w:w="57" w:type="dxa"/>
              <w:left w:w="57" w:type="dxa"/>
              <w:bottom w:w="57" w:type="dxa"/>
              <w:right w:w="57" w:type="dxa"/>
            </w:tcMar>
          </w:tcPr>
          <w:p w14:paraId="39B1C19C" w14:textId="77777777" w:rsidR="00CB1F82" w:rsidRPr="0052402F" w:rsidRDefault="00CB1F82" w:rsidP="008F3F0B">
            <w:pPr>
              <w:pStyle w:val="Heading2"/>
              <w:rPr>
                <w:caps/>
              </w:rPr>
            </w:pPr>
            <w:r w:rsidRPr="0052402F">
              <w:t>Scope:</w:t>
            </w:r>
          </w:p>
        </w:tc>
        <w:tc>
          <w:tcPr>
            <w:tcW w:w="3979" w:type="pct"/>
            <w:gridSpan w:val="2"/>
            <w:shd w:val="clear" w:color="auto" w:fill="auto"/>
            <w:tcMar>
              <w:top w:w="57" w:type="dxa"/>
              <w:left w:w="57" w:type="dxa"/>
              <w:bottom w:w="57" w:type="dxa"/>
              <w:right w:w="57" w:type="dxa"/>
            </w:tcMar>
          </w:tcPr>
          <w:p w14:paraId="735D4E84" w14:textId="20E1EC8D" w:rsidR="00CB1F82" w:rsidRPr="0052402F" w:rsidRDefault="00A03FD8" w:rsidP="008F3F0B">
            <w:pPr>
              <w:rPr>
                <w:rFonts w:eastAsia="Times New Roman"/>
              </w:rPr>
            </w:pPr>
            <w:r w:rsidRPr="0052402F">
              <w:rPr>
                <w:rFonts w:eastAsia="Times New Roman"/>
              </w:rPr>
              <w:t>This policy applies to employees, volunteers, parents/carers and students and outlines the procedures for identifying and enrolling students with disabilities and the process undertaken to develop individual education programs for students so identified.</w:t>
            </w:r>
          </w:p>
        </w:tc>
      </w:tr>
      <w:tr w:rsidR="00CB1F82" w:rsidRPr="0052402F" w14:paraId="0BC330A9" w14:textId="77777777" w:rsidTr="0052402F">
        <w:trPr>
          <w:jc w:val="center"/>
        </w:trPr>
        <w:tc>
          <w:tcPr>
            <w:tcW w:w="1021" w:type="pct"/>
            <w:shd w:val="clear" w:color="auto" w:fill="auto"/>
            <w:tcMar>
              <w:top w:w="57" w:type="dxa"/>
              <w:left w:w="57" w:type="dxa"/>
              <w:bottom w:w="57" w:type="dxa"/>
              <w:right w:w="57" w:type="dxa"/>
            </w:tcMar>
          </w:tcPr>
          <w:p w14:paraId="7C7556FF" w14:textId="77777777" w:rsidR="00CB1F82" w:rsidRPr="0052402F" w:rsidRDefault="00CB1F82" w:rsidP="008F3F0B">
            <w:pPr>
              <w:pStyle w:val="Heading2"/>
            </w:pPr>
            <w:r w:rsidRPr="0052402F">
              <w:t>Status:</w:t>
            </w:r>
          </w:p>
        </w:tc>
        <w:tc>
          <w:tcPr>
            <w:tcW w:w="1888" w:type="pct"/>
            <w:shd w:val="clear" w:color="auto" w:fill="auto"/>
            <w:tcMar>
              <w:top w:w="57" w:type="dxa"/>
              <w:left w:w="57" w:type="dxa"/>
              <w:bottom w:w="57" w:type="dxa"/>
              <w:right w:w="57" w:type="dxa"/>
            </w:tcMar>
          </w:tcPr>
          <w:p w14:paraId="3C977092" w14:textId="77777777" w:rsidR="00CB1F82" w:rsidRPr="0052402F" w:rsidRDefault="00CB1F82" w:rsidP="008F3F0B">
            <w:pPr>
              <w:rPr>
                <w:rFonts w:eastAsia="Calibri"/>
              </w:rPr>
            </w:pPr>
            <w:r w:rsidRPr="0052402F">
              <w:rPr>
                <w:rFonts w:eastAsia="Calibri"/>
              </w:rPr>
              <w:t>Approved</w:t>
            </w:r>
          </w:p>
        </w:tc>
        <w:tc>
          <w:tcPr>
            <w:tcW w:w="2091" w:type="pct"/>
            <w:shd w:val="clear" w:color="auto" w:fill="auto"/>
            <w:tcMar>
              <w:top w:w="57" w:type="dxa"/>
              <w:left w:w="57" w:type="dxa"/>
              <w:bottom w:w="57" w:type="dxa"/>
              <w:right w:w="57" w:type="dxa"/>
            </w:tcMar>
          </w:tcPr>
          <w:p w14:paraId="18C6554D" w14:textId="77777777" w:rsidR="00CB1F82" w:rsidRPr="0052402F" w:rsidRDefault="00CB1F82" w:rsidP="008F3F0B">
            <w:pPr>
              <w:rPr>
                <w:rFonts w:eastAsia="Calibri"/>
              </w:rPr>
            </w:pPr>
            <w:r w:rsidRPr="0052402F">
              <w:rPr>
                <w:b/>
              </w:rPr>
              <w:t>Supersedes</w:t>
            </w:r>
            <w:r w:rsidRPr="0052402F">
              <w:rPr>
                <w:rFonts w:eastAsia="Calibri"/>
              </w:rPr>
              <w:t>: Nil</w:t>
            </w:r>
          </w:p>
        </w:tc>
      </w:tr>
      <w:tr w:rsidR="00CB1F82" w:rsidRPr="0052402F" w14:paraId="566CDE40" w14:textId="77777777" w:rsidTr="0052402F">
        <w:trPr>
          <w:jc w:val="center"/>
        </w:trPr>
        <w:tc>
          <w:tcPr>
            <w:tcW w:w="1021" w:type="pct"/>
            <w:shd w:val="clear" w:color="auto" w:fill="auto"/>
            <w:tcMar>
              <w:top w:w="57" w:type="dxa"/>
              <w:left w:w="57" w:type="dxa"/>
              <w:bottom w:w="57" w:type="dxa"/>
              <w:right w:w="57" w:type="dxa"/>
            </w:tcMar>
          </w:tcPr>
          <w:p w14:paraId="5A2E7406" w14:textId="77777777" w:rsidR="00CB1F82" w:rsidRPr="0052402F" w:rsidRDefault="00CB1F82" w:rsidP="008F3F0B">
            <w:pPr>
              <w:pStyle w:val="Heading2"/>
              <w:rPr>
                <w:caps/>
              </w:rPr>
            </w:pPr>
            <w:r w:rsidRPr="0052402F">
              <w:t>Authorised by:</w:t>
            </w:r>
          </w:p>
        </w:tc>
        <w:tc>
          <w:tcPr>
            <w:tcW w:w="1888" w:type="pct"/>
            <w:shd w:val="clear" w:color="auto" w:fill="auto"/>
            <w:tcMar>
              <w:top w:w="57" w:type="dxa"/>
              <w:left w:w="57" w:type="dxa"/>
              <w:bottom w:w="57" w:type="dxa"/>
              <w:right w:w="57" w:type="dxa"/>
            </w:tcMar>
          </w:tcPr>
          <w:p w14:paraId="4325DF99" w14:textId="77777777" w:rsidR="00CB1F82" w:rsidRPr="0052402F" w:rsidRDefault="00CB1F82" w:rsidP="008F3F0B">
            <w:pPr>
              <w:rPr>
                <w:rFonts w:eastAsia="Calibri"/>
              </w:rPr>
            </w:pPr>
            <w:r w:rsidRPr="0052402F">
              <w:rPr>
                <w:rFonts w:eastAsia="Calibri"/>
              </w:rPr>
              <w:t>Board Chair</w:t>
            </w:r>
          </w:p>
        </w:tc>
        <w:tc>
          <w:tcPr>
            <w:tcW w:w="2091" w:type="pct"/>
            <w:shd w:val="clear" w:color="auto" w:fill="auto"/>
            <w:tcMar>
              <w:top w:w="57" w:type="dxa"/>
              <w:left w:w="57" w:type="dxa"/>
              <w:bottom w:w="57" w:type="dxa"/>
              <w:right w:w="57" w:type="dxa"/>
            </w:tcMar>
          </w:tcPr>
          <w:p w14:paraId="1EFFCD1F" w14:textId="01BA326A" w:rsidR="00CB1F82" w:rsidRPr="0052402F" w:rsidRDefault="00CB1F82" w:rsidP="008F3F0B">
            <w:pPr>
              <w:rPr>
                <w:rFonts w:eastAsia="Calibri"/>
              </w:rPr>
            </w:pPr>
            <w:r w:rsidRPr="0052402F">
              <w:rPr>
                <w:rFonts w:eastAsia="Calibri"/>
                <w:b/>
              </w:rPr>
              <w:t>Date of Authorisation</w:t>
            </w:r>
            <w:r w:rsidRPr="0052402F">
              <w:rPr>
                <w:rFonts w:eastAsia="Calibri"/>
              </w:rPr>
              <w:t xml:space="preserve">: </w:t>
            </w:r>
            <w:r w:rsidR="00B7516A">
              <w:rPr>
                <w:rFonts w:eastAsia="Calibri"/>
              </w:rPr>
              <w:t>28/10</w:t>
            </w:r>
            <w:r w:rsidRPr="0052402F">
              <w:rPr>
                <w:rFonts w:eastAsia="Calibri"/>
              </w:rPr>
              <w:t>/2019</w:t>
            </w:r>
          </w:p>
        </w:tc>
      </w:tr>
      <w:tr w:rsidR="00CB1F82" w:rsidRPr="0052402F" w14:paraId="104C9282" w14:textId="77777777" w:rsidTr="0052402F">
        <w:trPr>
          <w:jc w:val="center"/>
        </w:trPr>
        <w:tc>
          <w:tcPr>
            <w:tcW w:w="1021" w:type="pct"/>
            <w:shd w:val="clear" w:color="auto" w:fill="auto"/>
            <w:tcMar>
              <w:top w:w="57" w:type="dxa"/>
              <w:left w:w="57" w:type="dxa"/>
              <w:bottom w:w="57" w:type="dxa"/>
              <w:right w:w="57" w:type="dxa"/>
            </w:tcMar>
          </w:tcPr>
          <w:p w14:paraId="29971BBC" w14:textId="77777777" w:rsidR="00CB1F82" w:rsidRPr="0052402F" w:rsidRDefault="00CB1F82" w:rsidP="008F3F0B">
            <w:pPr>
              <w:pStyle w:val="Heading2"/>
              <w:rPr>
                <w:caps/>
              </w:rPr>
            </w:pPr>
            <w:r w:rsidRPr="0052402F">
              <w:t>References:</w:t>
            </w:r>
          </w:p>
        </w:tc>
        <w:tc>
          <w:tcPr>
            <w:tcW w:w="3979" w:type="pct"/>
            <w:gridSpan w:val="2"/>
            <w:shd w:val="clear" w:color="auto" w:fill="auto"/>
            <w:tcMar>
              <w:top w:w="57" w:type="dxa"/>
              <w:left w:w="57" w:type="dxa"/>
              <w:bottom w:w="57" w:type="dxa"/>
              <w:right w:w="57" w:type="dxa"/>
            </w:tcMar>
          </w:tcPr>
          <w:p w14:paraId="0C002038" w14:textId="77777777" w:rsidR="00A03FD8" w:rsidRPr="008F3F0B" w:rsidRDefault="008F3F0B" w:rsidP="008F3F0B">
            <w:pPr>
              <w:rPr>
                <w:rFonts w:eastAsia="Times New Roman"/>
                <w:i/>
                <w:u w:val="single"/>
              </w:rPr>
            </w:pPr>
            <w:hyperlink r:id="rId7" w:history="1">
              <w:r w:rsidR="00A03FD8" w:rsidRPr="008F3F0B">
                <w:rPr>
                  <w:rFonts w:eastAsia="Times New Roman"/>
                  <w:i/>
                  <w:u w:val="single"/>
                </w:rPr>
                <w:t>Disability Discrimination Act 1992 (</w:t>
              </w:r>
              <w:proofErr w:type="spellStart"/>
              <w:r w:rsidR="00A03FD8" w:rsidRPr="008F3F0B">
                <w:rPr>
                  <w:rFonts w:eastAsia="Times New Roman"/>
                  <w:i/>
                  <w:u w:val="single"/>
                </w:rPr>
                <w:t>Cth</w:t>
              </w:r>
              <w:proofErr w:type="spellEnd"/>
              <w:r w:rsidR="00A03FD8" w:rsidRPr="008F3F0B">
                <w:rPr>
                  <w:rFonts w:eastAsia="Times New Roman"/>
                  <w:i/>
                  <w:u w:val="single"/>
                </w:rPr>
                <w:t>)</w:t>
              </w:r>
            </w:hyperlink>
          </w:p>
          <w:p w14:paraId="7BE0AFF3" w14:textId="77777777" w:rsidR="00A03FD8" w:rsidRPr="008F3F0B" w:rsidRDefault="008F3F0B" w:rsidP="008F3F0B">
            <w:pPr>
              <w:rPr>
                <w:rFonts w:eastAsia="Times New Roman"/>
                <w:i/>
                <w:u w:val="single"/>
              </w:rPr>
            </w:pPr>
            <w:hyperlink r:id="rId8" w:history="1">
              <w:r w:rsidR="00A03FD8" w:rsidRPr="008F3F0B">
                <w:rPr>
                  <w:rFonts w:eastAsia="Times New Roman"/>
                  <w:i/>
                  <w:u w:val="single"/>
                </w:rPr>
                <w:t>Disability Standards for Education 2005 (</w:t>
              </w:r>
              <w:proofErr w:type="spellStart"/>
              <w:r w:rsidR="00A03FD8" w:rsidRPr="008F3F0B">
                <w:rPr>
                  <w:rFonts w:eastAsia="Times New Roman"/>
                  <w:i/>
                  <w:u w:val="single"/>
                </w:rPr>
                <w:t>Cth</w:t>
              </w:r>
              <w:proofErr w:type="spellEnd"/>
              <w:r w:rsidR="00A03FD8" w:rsidRPr="008F3F0B">
                <w:rPr>
                  <w:rFonts w:eastAsia="Times New Roman"/>
                  <w:i/>
                  <w:u w:val="single"/>
                </w:rPr>
                <w:t>)</w:t>
              </w:r>
            </w:hyperlink>
          </w:p>
          <w:p w14:paraId="75CAF28A" w14:textId="77777777" w:rsidR="00A03FD8" w:rsidRPr="008F3F0B" w:rsidRDefault="008F3F0B" w:rsidP="008F3F0B">
            <w:pPr>
              <w:rPr>
                <w:rFonts w:eastAsia="Times New Roman"/>
                <w:i/>
                <w:u w:val="single"/>
              </w:rPr>
            </w:pPr>
            <w:hyperlink r:id="rId9" w:history="1">
              <w:r w:rsidR="00A03FD8" w:rsidRPr="008F3F0B">
                <w:rPr>
                  <w:rFonts w:eastAsia="Times New Roman"/>
                  <w:i/>
                  <w:u w:val="single"/>
                </w:rPr>
                <w:t>Anti-Discrimination Act 1991 (Qld)</w:t>
              </w:r>
            </w:hyperlink>
          </w:p>
          <w:p w14:paraId="05C77C51" w14:textId="77777777" w:rsidR="00A03FD8" w:rsidRPr="008F3F0B" w:rsidRDefault="008F3F0B" w:rsidP="008F3F0B">
            <w:pPr>
              <w:rPr>
                <w:rFonts w:eastAsia="Times New Roman"/>
                <w:i/>
                <w:u w:val="single"/>
              </w:rPr>
            </w:pPr>
            <w:hyperlink r:id="rId10" w:history="1">
              <w:r w:rsidR="00A03FD8" w:rsidRPr="008F3F0B">
                <w:rPr>
                  <w:rFonts w:eastAsia="Times New Roman"/>
                  <w:i/>
                  <w:u w:val="single"/>
                </w:rPr>
                <w:t>Education (Accreditation of Non-State Schools) Act 2017 (Qld)</w:t>
              </w:r>
            </w:hyperlink>
          </w:p>
          <w:p w14:paraId="189B13A0" w14:textId="31CCA5A7" w:rsidR="00CB1F82" w:rsidRPr="0052402F" w:rsidRDefault="008F3F0B" w:rsidP="008F3F0B">
            <w:pPr>
              <w:rPr>
                <w:rFonts w:eastAsia="Times New Roman"/>
                <w:i/>
                <w:sz w:val="20"/>
                <w:szCs w:val="20"/>
              </w:rPr>
            </w:pPr>
            <w:hyperlink r:id="rId11" w:history="1">
              <w:r w:rsidR="00A03FD8" w:rsidRPr="008F3F0B">
                <w:rPr>
                  <w:rFonts w:eastAsia="Times New Roman"/>
                  <w:i/>
                  <w:u w:val="single"/>
                </w:rPr>
                <w:t>Education (Accreditation of Non-State Schools) Regulation 2017 (Qld)</w:t>
              </w:r>
            </w:hyperlink>
            <w:r w:rsidR="00CB1F82" w:rsidRPr="0052402F">
              <w:t xml:space="preserve"> </w:t>
            </w:r>
          </w:p>
        </w:tc>
      </w:tr>
      <w:tr w:rsidR="00CB1F82" w:rsidRPr="0052402F" w14:paraId="554C0817" w14:textId="77777777" w:rsidTr="0052402F">
        <w:trPr>
          <w:jc w:val="center"/>
        </w:trPr>
        <w:tc>
          <w:tcPr>
            <w:tcW w:w="1021" w:type="pct"/>
            <w:shd w:val="clear" w:color="auto" w:fill="auto"/>
            <w:tcMar>
              <w:top w:w="57" w:type="dxa"/>
              <w:left w:w="57" w:type="dxa"/>
              <w:bottom w:w="57" w:type="dxa"/>
              <w:right w:w="57" w:type="dxa"/>
            </w:tcMar>
          </w:tcPr>
          <w:p w14:paraId="649D2D3D" w14:textId="77777777" w:rsidR="00CB1F82" w:rsidRPr="0052402F" w:rsidRDefault="00CB1F82" w:rsidP="008F3F0B">
            <w:pPr>
              <w:pStyle w:val="Heading2"/>
              <w:rPr>
                <w:caps/>
              </w:rPr>
            </w:pPr>
            <w:r w:rsidRPr="0052402F">
              <w:t>Review Date:</w:t>
            </w:r>
          </w:p>
        </w:tc>
        <w:tc>
          <w:tcPr>
            <w:tcW w:w="1888" w:type="pct"/>
            <w:shd w:val="clear" w:color="auto" w:fill="auto"/>
            <w:tcMar>
              <w:top w:w="57" w:type="dxa"/>
              <w:left w:w="57" w:type="dxa"/>
              <w:bottom w:w="57" w:type="dxa"/>
              <w:right w:w="57" w:type="dxa"/>
            </w:tcMar>
          </w:tcPr>
          <w:p w14:paraId="7CDD56D9" w14:textId="77777777" w:rsidR="00CB1F82" w:rsidRPr="0052402F" w:rsidRDefault="00CB1F82" w:rsidP="008F3F0B">
            <w:pPr>
              <w:rPr>
                <w:rFonts w:eastAsia="Calibri"/>
              </w:rPr>
            </w:pPr>
            <w:r w:rsidRPr="0052402F">
              <w:rPr>
                <w:rFonts w:eastAsia="Calibri"/>
              </w:rPr>
              <w:t>Annually</w:t>
            </w:r>
          </w:p>
        </w:tc>
        <w:tc>
          <w:tcPr>
            <w:tcW w:w="2091" w:type="pct"/>
            <w:shd w:val="clear" w:color="auto" w:fill="auto"/>
            <w:tcMar>
              <w:top w:w="57" w:type="dxa"/>
              <w:left w:w="57" w:type="dxa"/>
              <w:bottom w:w="57" w:type="dxa"/>
              <w:right w:w="57" w:type="dxa"/>
            </w:tcMar>
          </w:tcPr>
          <w:p w14:paraId="5259ACEE" w14:textId="38A994B0" w:rsidR="00CB1F82" w:rsidRPr="0052402F" w:rsidRDefault="00CB1F82" w:rsidP="008F3F0B">
            <w:pPr>
              <w:rPr>
                <w:rFonts w:eastAsia="Calibri"/>
              </w:rPr>
            </w:pPr>
            <w:r w:rsidRPr="0052402F">
              <w:rPr>
                <w:rFonts w:eastAsia="Calibri"/>
                <w:b/>
              </w:rPr>
              <w:t>Next Review Date</w:t>
            </w:r>
            <w:r w:rsidRPr="0052402F">
              <w:rPr>
                <w:rFonts w:eastAsia="Calibri"/>
              </w:rPr>
              <w:t xml:space="preserve">: </w:t>
            </w:r>
            <w:r w:rsidR="00B7516A">
              <w:rPr>
                <w:rFonts w:eastAsia="Calibri"/>
              </w:rPr>
              <w:t>28/10/</w:t>
            </w:r>
            <w:r w:rsidRPr="0052402F">
              <w:rPr>
                <w:rFonts w:eastAsia="Calibri"/>
              </w:rPr>
              <w:t>20</w:t>
            </w:r>
            <w:r w:rsidR="00CE679D" w:rsidRPr="0052402F">
              <w:rPr>
                <w:rFonts w:eastAsia="Calibri"/>
              </w:rPr>
              <w:t>20</w:t>
            </w:r>
          </w:p>
        </w:tc>
      </w:tr>
      <w:tr w:rsidR="00CB1F82" w:rsidRPr="0052402F" w14:paraId="135CFA32" w14:textId="77777777" w:rsidTr="0052402F">
        <w:trPr>
          <w:jc w:val="center"/>
        </w:trPr>
        <w:tc>
          <w:tcPr>
            <w:tcW w:w="1021" w:type="pct"/>
            <w:shd w:val="clear" w:color="auto" w:fill="auto"/>
            <w:tcMar>
              <w:top w:w="57" w:type="dxa"/>
              <w:left w:w="57" w:type="dxa"/>
              <w:bottom w:w="57" w:type="dxa"/>
              <w:right w:w="57" w:type="dxa"/>
            </w:tcMar>
          </w:tcPr>
          <w:p w14:paraId="60DF4E31" w14:textId="77777777" w:rsidR="00CB1F82" w:rsidRPr="0052402F" w:rsidRDefault="00CB1F82" w:rsidP="008F3F0B">
            <w:pPr>
              <w:pStyle w:val="Heading2"/>
              <w:rPr>
                <w:caps/>
              </w:rPr>
            </w:pPr>
            <w:r w:rsidRPr="0052402F">
              <w:t>Framework Owner:</w:t>
            </w:r>
          </w:p>
        </w:tc>
        <w:tc>
          <w:tcPr>
            <w:tcW w:w="3979" w:type="pct"/>
            <w:gridSpan w:val="2"/>
            <w:shd w:val="clear" w:color="auto" w:fill="auto"/>
            <w:tcMar>
              <w:top w:w="57" w:type="dxa"/>
              <w:left w:w="57" w:type="dxa"/>
              <w:bottom w:w="57" w:type="dxa"/>
              <w:right w:w="57" w:type="dxa"/>
            </w:tcMar>
          </w:tcPr>
          <w:p w14:paraId="71C7A6F5" w14:textId="77777777" w:rsidR="00CB1F82" w:rsidRPr="0052402F" w:rsidRDefault="00CB1F82" w:rsidP="008F3F0B">
            <w:pPr>
              <w:rPr>
                <w:rFonts w:eastAsia="Calibri"/>
              </w:rPr>
            </w:pPr>
            <w:r w:rsidRPr="0052402F">
              <w:rPr>
                <w:rFonts w:eastAsia="Calibri"/>
              </w:rPr>
              <w:t>School Governing Body</w:t>
            </w:r>
          </w:p>
        </w:tc>
      </w:tr>
    </w:tbl>
    <w:p w14:paraId="70F706EF" w14:textId="77777777" w:rsidR="00CB1F82" w:rsidRDefault="00CB1F82" w:rsidP="00CB1F82">
      <w:pPr>
        <w:spacing w:after="0" w:line="271" w:lineRule="auto"/>
        <w:contextualSpacing/>
        <w:rPr>
          <w:rStyle w:val="StyleBookmanOldStyle10ptBold"/>
          <w:rFonts w:asciiTheme="minorHAnsi" w:hAnsiTheme="minorHAnsi" w:cstheme="minorHAnsi"/>
          <w:sz w:val="24"/>
        </w:rPr>
      </w:pPr>
    </w:p>
    <w:p w14:paraId="1F13C6BB" w14:textId="77777777" w:rsidR="003A01A6" w:rsidRDefault="003A01A6">
      <w:pPr>
        <w:spacing w:after="0" w:line="240" w:lineRule="auto"/>
        <w:rPr>
          <w:rFonts w:ascii="Arial" w:eastAsia="Times New Roman" w:hAnsi="Arial" w:cs="Times New Roman"/>
          <w:b/>
          <w:bCs/>
          <w:iCs/>
          <w:color w:val="000000"/>
          <w:sz w:val="18"/>
          <w:szCs w:val="18"/>
        </w:rPr>
      </w:pPr>
      <w:r>
        <w:rPr>
          <w:rFonts w:ascii="Arial" w:eastAsia="Times New Roman" w:hAnsi="Arial" w:cs="Times New Roman"/>
          <w:b/>
          <w:bCs/>
          <w:iCs/>
          <w:color w:val="000000"/>
          <w:sz w:val="18"/>
          <w:szCs w:val="18"/>
        </w:rPr>
        <w:br w:type="page"/>
      </w:r>
    </w:p>
    <w:p w14:paraId="589725D1" w14:textId="61651B7C" w:rsidR="00A03FD8" w:rsidRDefault="00A03FD8" w:rsidP="008F3F0B">
      <w:pPr>
        <w:pStyle w:val="Heading2"/>
        <w:rPr>
          <w:rFonts w:eastAsia="Times New Roman"/>
        </w:rPr>
      </w:pPr>
      <w:r w:rsidRPr="003A01A6">
        <w:rPr>
          <w:rFonts w:eastAsia="Times New Roman"/>
        </w:rPr>
        <w:t>Definitions</w:t>
      </w:r>
    </w:p>
    <w:p w14:paraId="7EDC47C6" w14:textId="77777777" w:rsidR="008F3F0B" w:rsidRPr="008F3F0B" w:rsidRDefault="008F3F0B" w:rsidP="008F3F0B"/>
    <w:p w14:paraId="39929B31" w14:textId="77777777" w:rsidR="00A03FD8" w:rsidRPr="003A01A6" w:rsidRDefault="00A03FD8" w:rsidP="008F3F0B">
      <w:pPr>
        <w:jc w:val="both"/>
        <w:rPr>
          <w:rFonts w:eastAsia="Times New Roman"/>
        </w:rPr>
      </w:pPr>
      <w:r w:rsidRPr="003A01A6">
        <w:rPr>
          <w:rFonts w:eastAsia="Times New Roman"/>
          <w:i/>
        </w:rPr>
        <w:t>Disability</w:t>
      </w:r>
      <w:r w:rsidRPr="003A01A6">
        <w:rPr>
          <w:rFonts w:eastAsia="Times New Roman"/>
        </w:rPr>
        <w:t>, in relation to a person, means:</w:t>
      </w:r>
    </w:p>
    <w:p w14:paraId="48587F97" w14:textId="77777777" w:rsidR="00A03FD8" w:rsidRPr="003A01A6" w:rsidRDefault="00A03FD8" w:rsidP="008F3F0B">
      <w:pPr>
        <w:pStyle w:val="ListParagraph"/>
        <w:jc w:val="both"/>
        <w:rPr>
          <w:rFonts w:eastAsia="Times New Roman"/>
        </w:rPr>
      </w:pPr>
      <w:r w:rsidRPr="003A01A6">
        <w:rPr>
          <w:rFonts w:eastAsia="Times New Roman"/>
        </w:rPr>
        <w:t>total or partial loss of the person’s bodily or mental functions; or</w:t>
      </w:r>
    </w:p>
    <w:p w14:paraId="0623A710" w14:textId="77777777" w:rsidR="00A03FD8" w:rsidRPr="003A01A6" w:rsidRDefault="00A03FD8" w:rsidP="008F3F0B">
      <w:pPr>
        <w:pStyle w:val="ListParagraph"/>
        <w:jc w:val="both"/>
        <w:rPr>
          <w:rFonts w:eastAsia="Times New Roman"/>
        </w:rPr>
      </w:pPr>
      <w:r w:rsidRPr="003A01A6">
        <w:rPr>
          <w:rFonts w:eastAsia="Times New Roman"/>
        </w:rPr>
        <w:t>total or partial loss of a part of the body; or</w:t>
      </w:r>
    </w:p>
    <w:p w14:paraId="20CCD72C" w14:textId="77777777" w:rsidR="00A03FD8" w:rsidRPr="003A01A6" w:rsidRDefault="00A03FD8" w:rsidP="008F3F0B">
      <w:pPr>
        <w:pStyle w:val="ListParagraph"/>
        <w:jc w:val="both"/>
        <w:rPr>
          <w:rFonts w:eastAsia="Times New Roman"/>
        </w:rPr>
      </w:pPr>
      <w:r w:rsidRPr="003A01A6">
        <w:rPr>
          <w:rFonts w:eastAsia="Times New Roman"/>
        </w:rPr>
        <w:t>the presence in the body of organisms causing disease or illness; or</w:t>
      </w:r>
    </w:p>
    <w:p w14:paraId="6D677BF6" w14:textId="77777777" w:rsidR="00A03FD8" w:rsidRPr="003A01A6" w:rsidRDefault="00A03FD8" w:rsidP="008F3F0B">
      <w:pPr>
        <w:pStyle w:val="ListParagraph"/>
        <w:jc w:val="both"/>
        <w:rPr>
          <w:rFonts w:eastAsia="Times New Roman"/>
        </w:rPr>
      </w:pPr>
      <w:r w:rsidRPr="003A01A6">
        <w:rPr>
          <w:rFonts w:eastAsia="Times New Roman"/>
        </w:rPr>
        <w:t>the presence in the body of organisms capable of causing disease or illness; or</w:t>
      </w:r>
    </w:p>
    <w:p w14:paraId="360B896C" w14:textId="77777777" w:rsidR="00A03FD8" w:rsidRPr="003A01A6" w:rsidRDefault="00A03FD8" w:rsidP="008F3F0B">
      <w:pPr>
        <w:pStyle w:val="ListParagraph"/>
        <w:jc w:val="both"/>
        <w:rPr>
          <w:rFonts w:eastAsia="Times New Roman"/>
        </w:rPr>
      </w:pPr>
      <w:r w:rsidRPr="003A01A6">
        <w:rPr>
          <w:rFonts w:eastAsia="Times New Roman"/>
        </w:rPr>
        <w:t>the malfunction, malformation, or disfigurement of a part of the person’s body; or</w:t>
      </w:r>
    </w:p>
    <w:p w14:paraId="73A3D437" w14:textId="77777777" w:rsidR="00A03FD8" w:rsidRPr="003A01A6" w:rsidRDefault="00A03FD8" w:rsidP="008F3F0B">
      <w:pPr>
        <w:pStyle w:val="ListParagraph"/>
        <w:jc w:val="both"/>
        <w:rPr>
          <w:rFonts w:eastAsia="Times New Roman"/>
        </w:rPr>
      </w:pPr>
      <w:r w:rsidRPr="003A01A6">
        <w:rPr>
          <w:rFonts w:eastAsia="Times New Roman"/>
        </w:rPr>
        <w:t>a disorder or malfunction that results in the person learning differently from a person without the disorder or malfunction; or</w:t>
      </w:r>
    </w:p>
    <w:p w14:paraId="6F1135F8" w14:textId="77777777" w:rsidR="00A03FD8" w:rsidRPr="003A01A6" w:rsidRDefault="00A03FD8" w:rsidP="008F3F0B">
      <w:pPr>
        <w:pStyle w:val="ListParagraph"/>
        <w:jc w:val="both"/>
        <w:rPr>
          <w:rFonts w:eastAsia="Times New Roman"/>
        </w:rPr>
      </w:pPr>
      <w:r w:rsidRPr="003A01A6">
        <w:rPr>
          <w:rFonts w:eastAsia="Times New Roman"/>
        </w:rPr>
        <w:t>a disorder, illness or disease that affects a person’s thought processes, perception or reality, emotions or judgment or that results in disturbed behaviour; and includes a disability that:</w:t>
      </w:r>
    </w:p>
    <w:p w14:paraId="02504BD5" w14:textId="77777777" w:rsidR="00A03FD8" w:rsidRPr="003A01A6" w:rsidRDefault="00A03FD8" w:rsidP="008F3F0B">
      <w:pPr>
        <w:pStyle w:val="ListParagraph"/>
        <w:numPr>
          <w:ilvl w:val="1"/>
          <w:numId w:val="22"/>
        </w:numPr>
        <w:jc w:val="both"/>
        <w:rPr>
          <w:rFonts w:eastAsia="Times New Roman"/>
        </w:rPr>
      </w:pPr>
      <w:r w:rsidRPr="003A01A6">
        <w:rPr>
          <w:rFonts w:eastAsia="Times New Roman"/>
        </w:rPr>
        <w:t>presently exists; or</w:t>
      </w:r>
    </w:p>
    <w:p w14:paraId="5D79CAAC" w14:textId="77777777" w:rsidR="00A03FD8" w:rsidRPr="003A01A6" w:rsidRDefault="00A03FD8" w:rsidP="008F3F0B">
      <w:pPr>
        <w:pStyle w:val="ListParagraph"/>
        <w:numPr>
          <w:ilvl w:val="1"/>
          <w:numId w:val="22"/>
        </w:numPr>
        <w:jc w:val="both"/>
        <w:rPr>
          <w:rFonts w:eastAsia="Times New Roman"/>
        </w:rPr>
      </w:pPr>
      <w:r w:rsidRPr="003A01A6">
        <w:rPr>
          <w:rFonts w:eastAsia="Times New Roman"/>
        </w:rPr>
        <w:t>previously existed but no longer exists; or</w:t>
      </w:r>
    </w:p>
    <w:p w14:paraId="24610D58" w14:textId="77777777" w:rsidR="00A03FD8" w:rsidRPr="003A01A6" w:rsidRDefault="00A03FD8" w:rsidP="008F3F0B">
      <w:pPr>
        <w:pStyle w:val="ListParagraph"/>
        <w:numPr>
          <w:ilvl w:val="1"/>
          <w:numId w:val="22"/>
        </w:numPr>
        <w:jc w:val="both"/>
        <w:rPr>
          <w:rFonts w:eastAsia="Times New Roman"/>
        </w:rPr>
      </w:pPr>
      <w:r w:rsidRPr="003A01A6">
        <w:rPr>
          <w:rFonts w:eastAsia="Times New Roman"/>
        </w:rPr>
        <w:t>may exist in the future (including because of a genetic predisposition to that disability); or</w:t>
      </w:r>
    </w:p>
    <w:p w14:paraId="3A499FD1" w14:textId="77777777" w:rsidR="00A03FD8" w:rsidRPr="003A01A6" w:rsidRDefault="00A03FD8" w:rsidP="008F3F0B">
      <w:pPr>
        <w:pStyle w:val="ListParagraph"/>
        <w:numPr>
          <w:ilvl w:val="1"/>
          <w:numId w:val="22"/>
        </w:numPr>
        <w:jc w:val="both"/>
        <w:rPr>
          <w:rFonts w:eastAsia="Times New Roman"/>
        </w:rPr>
      </w:pPr>
      <w:r w:rsidRPr="003A01A6">
        <w:rPr>
          <w:rFonts w:eastAsia="Times New Roman"/>
        </w:rPr>
        <w:t>is imputed to a person</w:t>
      </w:r>
    </w:p>
    <w:p w14:paraId="3584ED44" w14:textId="77777777" w:rsidR="00A03FD8" w:rsidRPr="003A01A6" w:rsidRDefault="00A03FD8" w:rsidP="008F3F0B">
      <w:pPr>
        <w:jc w:val="both"/>
        <w:rPr>
          <w:rFonts w:eastAsia="Times New Roman"/>
        </w:rPr>
      </w:pPr>
      <w:r w:rsidRPr="003A01A6">
        <w:rPr>
          <w:rFonts w:eastAsia="Times New Roman"/>
        </w:rPr>
        <w:t xml:space="preserve">To avoid doubt, a </w:t>
      </w:r>
      <w:r w:rsidRPr="003A01A6">
        <w:rPr>
          <w:rFonts w:eastAsia="Times New Roman"/>
          <w:i/>
        </w:rPr>
        <w:t>disability</w:t>
      </w:r>
      <w:r w:rsidRPr="003A01A6">
        <w:rPr>
          <w:rFonts w:eastAsia="Times New Roman"/>
        </w:rPr>
        <w:t xml:space="preserve"> that is otherwise covered by this definition includes behaviour that is a symptom or manifestation of the disability (</w:t>
      </w:r>
      <w:r w:rsidRPr="003A01A6">
        <w:rPr>
          <w:rFonts w:eastAsia="Times New Roman"/>
          <w:i/>
        </w:rPr>
        <w:t xml:space="preserve">Disability Discrimination Act 1992, </w:t>
      </w:r>
      <w:proofErr w:type="spellStart"/>
      <w:r w:rsidRPr="003A01A6">
        <w:rPr>
          <w:rFonts w:eastAsia="Times New Roman"/>
          <w:i/>
        </w:rPr>
        <w:t>Cth</w:t>
      </w:r>
      <w:proofErr w:type="spellEnd"/>
      <w:r w:rsidRPr="003A01A6">
        <w:rPr>
          <w:rFonts w:eastAsia="Times New Roman"/>
        </w:rPr>
        <w:t>).</w:t>
      </w:r>
    </w:p>
    <w:p w14:paraId="43F0DE25" w14:textId="77777777" w:rsidR="00A03FD8" w:rsidRPr="003A01A6" w:rsidRDefault="00A03FD8" w:rsidP="008F3F0B">
      <w:pPr>
        <w:spacing w:after="0" w:line="271" w:lineRule="auto"/>
        <w:contextualSpacing/>
        <w:jc w:val="both"/>
        <w:rPr>
          <w:rStyle w:val="StyleBookmanOldStyle10ptBold"/>
          <w:rFonts w:asciiTheme="minorHAnsi" w:hAnsiTheme="minorHAnsi" w:cstheme="minorHAnsi"/>
          <w:sz w:val="21"/>
          <w:szCs w:val="21"/>
        </w:rPr>
      </w:pPr>
    </w:p>
    <w:p w14:paraId="79F3B8E3" w14:textId="63BA6E10" w:rsidR="00A03FD8" w:rsidRDefault="00A03FD8" w:rsidP="008F3F0B">
      <w:pPr>
        <w:pStyle w:val="Heading2"/>
        <w:jc w:val="both"/>
        <w:rPr>
          <w:rFonts w:eastAsia="Times New Roman"/>
        </w:rPr>
      </w:pPr>
      <w:r w:rsidRPr="003A01A6">
        <w:rPr>
          <w:rFonts w:eastAsia="Times New Roman"/>
        </w:rPr>
        <w:t>Policy statement</w:t>
      </w:r>
    </w:p>
    <w:p w14:paraId="021D54D3" w14:textId="77777777" w:rsidR="008F3F0B" w:rsidRPr="008F3F0B" w:rsidRDefault="008F3F0B" w:rsidP="008F3F0B">
      <w:pPr>
        <w:jc w:val="both"/>
      </w:pPr>
    </w:p>
    <w:p w14:paraId="1608C4C5" w14:textId="1F477270" w:rsidR="00A03FD8" w:rsidRPr="003A01A6" w:rsidRDefault="00B7516A" w:rsidP="008F3F0B">
      <w:pPr>
        <w:jc w:val="both"/>
        <w:rPr>
          <w:rFonts w:eastAsia="Times New Roman"/>
        </w:rPr>
      </w:pPr>
      <w:r>
        <w:rPr>
          <w:rFonts w:eastAsia="Times New Roman"/>
        </w:rPr>
        <w:t xml:space="preserve">The BUSY School </w:t>
      </w:r>
      <w:r w:rsidR="00A03FD8" w:rsidRPr="003A01A6">
        <w:rPr>
          <w:rFonts w:eastAsia="Times New Roman"/>
        </w:rPr>
        <w:t>values the diversity of all students including those with special educational needs and recognises the right of all students to equitable access to the curriculum.</w:t>
      </w:r>
    </w:p>
    <w:p w14:paraId="6971670C" w14:textId="6AC64BDC" w:rsidR="00A03FD8" w:rsidRPr="003A01A6" w:rsidRDefault="00B7516A" w:rsidP="008F3F0B">
      <w:pPr>
        <w:jc w:val="both"/>
        <w:rPr>
          <w:rFonts w:eastAsia="Times New Roman"/>
        </w:rPr>
      </w:pPr>
      <w:r>
        <w:rPr>
          <w:rFonts w:eastAsia="Times New Roman"/>
        </w:rPr>
        <w:t xml:space="preserve">The BUSY School </w:t>
      </w:r>
      <w:r w:rsidR="00A03FD8" w:rsidRPr="003A01A6">
        <w:rPr>
          <w:rFonts w:eastAsia="Times New Roman"/>
        </w:rPr>
        <w:t>will assist the full participation of students with disabilities by:</w:t>
      </w:r>
    </w:p>
    <w:p w14:paraId="3E8B1B04" w14:textId="77777777" w:rsidR="00A03FD8" w:rsidRPr="003A01A6" w:rsidRDefault="00A03FD8" w:rsidP="008F3F0B">
      <w:pPr>
        <w:pStyle w:val="ListParagraph"/>
        <w:jc w:val="both"/>
        <w:rPr>
          <w:rFonts w:eastAsia="Times New Roman"/>
        </w:rPr>
      </w:pPr>
      <w:r w:rsidRPr="003A01A6">
        <w:rPr>
          <w:rFonts w:eastAsia="Times New Roman"/>
        </w:rPr>
        <w:t>valuing all students as individuals and identifying and responding to their needs;</w:t>
      </w:r>
    </w:p>
    <w:p w14:paraId="79983241" w14:textId="77777777" w:rsidR="00A03FD8" w:rsidRPr="003A01A6" w:rsidRDefault="00A03FD8" w:rsidP="008F3F0B">
      <w:pPr>
        <w:pStyle w:val="ListParagraph"/>
        <w:jc w:val="both"/>
        <w:rPr>
          <w:rFonts w:eastAsia="Times New Roman"/>
        </w:rPr>
      </w:pPr>
      <w:r w:rsidRPr="003A01A6">
        <w:rPr>
          <w:rFonts w:eastAsia="Times New Roman"/>
        </w:rPr>
        <w:t>consulting with the students and parents to make well-informed decisions about the education program to be developed for each student with a disability(</w:t>
      </w:r>
      <w:proofErr w:type="spellStart"/>
      <w:r w:rsidRPr="003A01A6">
        <w:rPr>
          <w:rFonts w:eastAsia="Times New Roman"/>
        </w:rPr>
        <w:t>ies</w:t>
      </w:r>
      <w:proofErr w:type="spellEnd"/>
      <w:r w:rsidRPr="003A01A6">
        <w:rPr>
          <w:rFonts w:eastAsia="Times New Roman"/>
        </w:rPr>
        <w:t>) – the Educational Support Plan;</w:t>
      </w:r>
    </w:p>
    <w:p w14:paraId="5ECCE498" w14:textId="77777777" w:rsidR="00A03FD8" w:rsidRPr="003A01A6" w:rsidRDefault="00A03FD8" w:rsidP="008F3F0B">
      <w:pPr>
        <w:pStyle w:val="ListParagraph"/>
        <w:jc w:val="both"/>
        <w:rPr>
          <w:rFonts w:eastAsia="Times New Roman"/>
        </w:rPr>
      </w:pPr>
      <w:r w:rsidRPr="003A01A6">
        <w:rPr>
          <w:rFonts w:eastAsia="Times New Roman"/>
        </w:rPr>
        <w:t>identifying and addressing barriers that limit students’ opportunities, participation and benefits from schooling;</w:t>
      </w:r>
    </w:p>
    <w:p w14:paraId="756A7428" w14:textId="77777777" w:rsidR="00A03FD8" w:rsidRPr="003A01A6" w:rsidRDefault="00A03FD8" w:rsidP="008F3F0B">
      <w:pPr>
        <w:pStyle w:val="ListParagraph"/>
        <w:jc w:val="both"/>
        <w:rPr>
          <w:rFonts w:eastAsia="Times New Roman"/>
        </w:rPr>
      </w:pPr>
      <w:r w:rsidRPr="003A01A6">
        <w:rPr>
          <w:rFonts w:eastAsia="Times New Roman"/>
        </w:rPr>
        <w:t>providing an appropriate level of resources within available funds in order to reasonably accommodate the needs of students with disabilities;</w:t>
      </w:r>
    </w:p>
    <w:p w14:paraId="0FF713AD" w14:textId="77777777" w:rsidR="00A03FD8" w:rsidRPr="003A01A6" w:rsidRDefault="00A03FD8" w:rsidP="008F3F0B">
      <w:pPr>
        <w:pStyle w:val="ListParagraph"/>
        <w:jc w:val="both"/>
        <w:rPr>
          <w:rFonts w:eastAsia="Times New Roman"/>
        </w:rPr>
      </w:pPr>
      <w:r w:rsidRPr="003A01A6">
        <w:rPr>
          <w:rFonts w:eastAsia="Times New Roman"/>
        </w:rPr>
        <w:t xml:space="preserve">making reasonable adjustments in modifying, substituting or supplementing curricula, course work requirements, </w:t>
      </w:r>
      <w:r w:rsidRPr="003A01A6">
        <w:rPr>
          <w:rFonts w:eastAsia="Times New Roman"/>
        </w:rPr>
        <w:lastRenderedPageBreak/>
        <w:t>timetables, teaching methods and materials, and assessment procedures to meet the needs of students with disabilities;</w:t>
      </w:r>
    </w:p>
    <w:p w14:paraId="14BA91F7" w14:textId="77777777" w:rsidR="00A03FD8" w:rsidRPr="003A01A6" w:rsidRDefault="00A03FD8" w:rsidP="008F3F0B">
      <w:pPr>
        <w:pStyle w:val="ListParagraph"/>
        <w:jc w:val="both"/>
        <w:rPr>
          <w:rFonts w:eastAsia="Times New Roman"/>
        </w:rPr>
      </w:pPr>
      <w:r w:rsidRPr="003A01A6">
        <w:rPr>
          <w:rFonts w:eastAsia="Times New Roman"/>
        </w:rPr>
        <w:t>facilitating options and pathways for students with disabilities;</w:t>
      </w:r>
    </w:p>
    <w:p w14:paraId="547E7A76" w14:textId="77777777" w:rsidR="00A03FD8" w:rsidRPr="003A01A6" w:rsidRDefault="00A03FD8" w:rsidP="008F3F0B">
      <w:pPr>
        <w:pStyle w:val="ListParagraph"/>
        <w:jc w:val="both"/>
        <w:rPr>
          <w:rFonts w:eastAsia="Times New Roman"/>
        </w:rPr>
      </w:pPr>
      <w:r w:rsidRPr="003A01A6">
        <w:rPr>
          <w:rFonts w:eastAsia="Times New Roman"/>
        </w:rPr>
        <w:t>providing physical environments that are accessible, stimulating, safe and welcoming;</w:t>
      </w:r>
    </w:p>
    <w:p w14:paraId="132CD085" w14:textId="77777777" w:rsidR="00A03FD8" w:rsidRPr="003A01A6" w:rsidRDefault="00A03FD8" w:rsidP="008F3F0B">
      <w:pPr>
        <w:pStyle w:val="ListParagraph"/>
        <w:jc w:val="both"/>
        <w:rPr>
          <w:rFonts w:eastAsia="Times New Roman"/>
        </w:rPr>
      </w:pPr>
      <w:r w:rsidRPr="003A01A6">
        <w:rPr>
          <w:rFonts w:eastAsia="Times New Roman"/>
        </w:rPr>
        <w:t>devising fair and transparent enrolment procedures for all students, including those with disabilities;</w:t>
      </w:r>
    </w:p>
    <w:p w14:paraId="39483504" w14:textId="77777777" w:rsidR="00A03FD8" w:rsidRPr="003A01A6" w:rsidRDefault="00A03FD8" w:rsidP="008F3F0B">
      <w:pPr>
        <w:pStyle w:val="ListParagraph"/>
        <w:jc w:val="both"/>
        <w:rPr>
          <w:rFonts w:eastAsia="Times New Roman"/>
        </w:rPr>
      </w:pPr>
      <w:r w:rsidRPr="003A01A6">
        <w:rPr>
          <w:rFonts w:eastAsia="Times New Roman"/>
        </w:rPr>
        <w:t>respecting the rights of people with disabilities to privacy and confidentiality;</w:t>
      </w:r>
    </w:p>
    <w:p w14:paraId="2226A4DC" w14:textId="77777777" w:rsidR="00A03FD8" w:rsidRPr="008F3F0B" w:rsidRDefault="00A03FD8" w:rsidP="008F3F0B">
      <w:pPr>
        <w:pStyle w:val="ListParagraph"/>
        <w:jc w:val="both"/>
      </w:pPr>
      <w:r w:rsidRPr="008F3F0B">
        <w:t>fostering and encouraging among staff and students, positive, informed and unprejudiced attitudes towards people with disabilities; and</w:t>
      </w:r>
    </w:p>
    <w:p w14:paraId="3F8F4D8F" w14:textId="386A30FC" w:rsidR="00A03FD8" w:rsidRPr="008F3F0B" w:rsidRDefault="00A03FD8" w:rsidP="008F3F0B">
      <w:pPr>
        <w:pStyle w:val="ListParagraph"/>
        <w:jc w:val="both"/>
      </w:pPr>
      <w:r w:rsidRPr="008F3F0B">
        <w:t xml:space="preserve">supporting and assisting students to make alternative satisfactory educational arrangements when the </w:t>
      </w:r>
      <w:r w:rsidR="00B7516A" w:rsidRPr="008F3F0B">
        <w:t>School</w:t>
      </w:r>
      <w:r w:rsidRPr="008F3F0B">
        <w:t xml:space="preserve"> is unable to meet their needs.</w:t>
      </w:r>
    </w:p>
    <w:p w14:paraId="779F4548" w14:textId="77777777" w:rsidR="00A03FD8" w:rsidRPr="008F3F0B" w:rsidRDefault="00A03FD8" w:rsidP="008F3F0B">
      <w:pPr>
        <w:ind w:left="720"/>
        <w:jc w:val="both"/>
        <w:rPr>
          <w:rFonts w:eastAsia="Times New Roman"/>
        </w:rPr>
      </w:pPr>
    </w:p>
    <w:p w14:paraId="3431CF4C" w14:textId="2D52FDD6" w:rsidR="00A03FD8" w:rsidRPr="003A01A6" w:rsidRDefault="00A03FD8" w:rsidP="008F3F0B">
      <w:pPr>
        <w:jc w:val="both"/>
        <w:rPr>
          <w:rFonts w:eastAsia="Times New Roman"/>
        </w:rPr>
      </w:pPr>
      <w:r w:rsidRPr="003A01A6">
        <w:rPr>
          <w:rFonts w:eastAsia="Times New Roman"/>
        </w:rPr>
        <w:t>The Educational Support Plan will be reviewed at the end of each semester and at this time parents/guardians will be requested to meet with the Principal to discuss the progress of their child.</w:t>
      </w:r>
    </w:p>
    <w:p w14:paraId="75EA5EEA" w14:textId="77777777" w:rsidR="00A03FD8" w:rsidRPr="003A01A6" w:rsidRDefault="00A03FD8" w:rsidP="008F3F0B">
      <w:pPr>
        <w:spacing w:line="240" w:lineRule="auto"/>
        <w:jc w:val="both"/>
        <w:rPr>
          <w:rFonts w:asciiTheme="minorHAnsi" w:eastAsia="Times New Roman" w:hAnsiTheme="minorHAnsi" w:cs="Times New Roman"/>
          <w:color w:val="000000"/>
          <w:sz w:val="21"/>
          <w:szCs w:val="21"/>
        </w:rPr>
      </w:pPr>
    </w:p>
    <w:p w14:paraId="3B481BB6" w14:textId="08BF6367" w:rsidR="00A03FD8" w:rsidRDefault="00A03FD8" w:rsidP="008F3F0B">
      <w:pPr>
        <w:pStyle w:val="Heading2"/>
        <w:jc w:val="both"/>
        <w:rPr>
          <w:rFonts w:eastAsia="Times New Roman"/>
        </w:rPr>
      </w:pPr>
      <w:r w:rsidRPr="003A01A6">
        <w:rPr>
          <w:rFonts w:eastAsia="Times New Roman"/>
        </w:rPr>
        <w:t>Processes</w:t>
      </w:r>
    </w:p>
    <w:p w14:paraId="315512A0" w14:textId="77777777" w:rsidR="008F3F0B" w:rsidRPr="008F3F0B" w:rsidRDefault="008F3F0B" w:rsidP="008F3F0B">
      <w:pPr>
        <w:jc w:val="both"/>
      </w:pPr>
    </w:p>
    <w:p w14:paraId="585BF3C0" w14:textId="6CA8110F" w:rsidR="00A03FD8" w:rsidRPr="003A01A6" w:rsidRDefault="00A03FD8" w:rsidP="008F3F0B">
      <w:pPr>
        <w:jc w:val="both"/>
        <w:rPr>
          <w:rFonts w:eastAsia="Times New Roman"/>
        </w:rPr>
      </w:pPr>
      <w:r w:rsidRPr="003A01A6">
        <w:rPr>
          <w:rFonts w:eastAsia="Times New Roman"/>
        </w:rPr>
        <w:t xml:space="preserve">The </w:t>
      </w:r>
      <w:r w:rsidR="00B7516A">
        <w:rPr>
          <w:rFonts w:eastAsia="Times New Roman"/>
        </w:rPr>
        <w:t>BUSY School</w:t>
      </w:r>
      <w:r w:rsidRPr="003A01A6">
        <w:rPr>
          <w:rFonts w:eastAsia="Times New Roman"/>
        </w:rPr>
        <w:t xml:space="preserve"> provides educational programs, which cater for the individual learning needs of students. Where enrolment applications are received from students with disabilities, the following processes will apply:</w:t>
      </w:r>
    </w:p>
    <w:p w14:paraId="38D3853E" w14:textId="779841A7" w:rsidR="00A03FD8" w:rsidRPr="003A01A6" w:rsidRDefault="00A03FD8" w:rsidP="008F3F0B">
      <w:pPr>
        <w:jc w:val="both"/>
        <w:rPr>
          <w:rFonts w:eastAsia="Times New Roman"/>
        </w:rPr>
      </w:pPr>
      <w:r w:rsidRPr="003A01A6">
        <w:rPr>
          <w:rFonts w:eastAsia="Times New Roman"/>
        </w:rPr>
        <w:t xml:space="preserve">The </w:t>
      </w:r>
      <w:r w:rsidR="00B7516A">
        <w:rPr>
          <w:rFonts w:eastAsia="Times New Roman"/>
        </w:rPr>
        <w:t>School</w:t>
      </w:r>
      <w:r w:rsidRPr="003A01A6">
        <w:rPr>
          <w:rFonts w:eastAsia="Times New Roman"/>
        </w:rPr>
        <w:t xml:space="preserve"> will take into account the individual support needs of the applicant and the capacity of the </w:t>
      </w:r>
      <w:r w:rsidR="00B7516A">
        <w:rPr>
          <w:rFonts w:eastAsia="Times New Roman"/>
        </w:rPr>
        <w:t>School</w:t>
      </w:r>
      <w:r w:rsidRPr="003A01A6">
        <w:rPr>
          <w:rFonts w:eastAsia="Times New Roman"/>
        </w:rPr>
        <w:t xml:space="preserve"> to provide an appropriate educational program for the student. In particular, the </w:t>
      </w:r>
      <w:r w:rsidR="00B7516A">
        <w:rPr>
          <w:rFonts w:eastAsia="Times New Roman"/>
        </w:rPr>
        <w:t>School</w:t>
      </w:r>
      <w:r w:rsidRPr="003A01A6">
        <w:rPr>
          <w:rFonts w:eastAsia="Times New Roman"/>
        </w:rPr>
        <w:t xml:space="preserve"> will assess the level of special services or facilities and the learning support required under the Commonwealth Government's Disability Standards for Education 2005 and the Queensland Government's cross-sectoral Education Adjustment Program.</w:t>
      </w:r>
    </w:p>
    <w:p w14:paraId="39DCCF55" w14:textId="77777777" w:rsidR="00A03FD8" w:rsidRPr="003A01A6" w:rsidRDefault="00A03FD8" w:rsidP="008F3F0B">
      <w:pPr>
        <w:jc w:val="both"/>
        <w:rPr>
          <w:rFonts w:eastAsia="Times New Roman"/>
        </w:rPr>
      </w:pPr>
      <w:r w:rsidRPr="003A01A6">
        <w:rPr>
          <w:rFonts w:eastAsia="Times New Roman"/>
        </w:rPr>
        <w:t>The Education Adjustment Program (EAP) is the process for identifying and responding to the educational needs of a student with a disability. Adjustments are made by teachers to enable a student with a disability to access the curriculum, achieve curriculum outcomes and participate in school life.</w:t>
      </w:r>
    </w:p>
    <w:p w14:paraId="256D780F" w14:textId="77777777" w:rsidR="00A03FD8" w:rsidRPr="003A01A6" w:rsidRDefault="00A03FD8" w:rsidP="008F3F0B">
      <w:pPr>
        <w:jc w:val="both"/>
        <w:rPr>
          <w:rFonts w:eastAsia="Times New Roman"/>
        </w:rPr>
      </w:pPr>
      <w:r w:rsidRPr="003A01A6">
        <w:rPr>
          <w:rFonts w:eastAsia="Times New Roman"/>
        </w:rPr>
        <w:t>The EAP Process has three elements: Verification; Profile; Validation.</w:t>
      </w:r>
    </w:p>
    <w:p w14:paraId="66E13791" w14:textId="77777777" w:rsidR="00A03FD8" w:rsidRPr="003A01A6" w:rsidRDefault="00A03FD8" w:rsidP="008F3F0B">
      <w:pPr>
        <w:jc w:val="both"/>
        <w:rPr>
          <w:rFonts w:cs="Arial"/>
        </w:rPr>
      </w:pPr>
      <w:r w:rsidRPr="003A01A6">
        <w:rPr>
          <w:rFonts w:cs="Arial"/>
          <w:u w:val="single"/>
        </w:rPr>
        <w:t>Verification</w:t>
      </w:r>
      <w:r w:rsidRPr="003A01A6">
        <w:rPr>
          <w:rFonts w:cs="Arial"/>
        </w:rPr>
        <w:t xml:space="preserve"> is the process of confirming that a student’s identified impairment and the associated activity limitations and participation restrictions require significant education adjustments. Disabilities are considered under the categories of: hearing impairment, physical impairment, vision impairment, autism spectrum disorder, intellectual impairment, speech-language impairment and social emotional disorder.</w:t>
      </w:r>
    </w:p>
    <w:p w14:paraId="55B8682F" w14:textId="77777777" w:rsidR="00A03FD8" w:rsidRPr="003A01A6" w:rsidRDefault="00A03FD8" w:rsidP="008F3F0B">
      <w:pPr>
        <w:jc w:val="both"/>
        <w:rPr>
          <w:rFonts w:cs="Arial"/>
        </w:rPr>
      </w:pPr>
    </w:p>
    <w:p w14:paraId="2F7BFC97" w14:textId="77777777" w:rsidR="00A03FD8" w:rsidRPr="003A01A6" w:rsidRDefault="00A03FD8" w:rsidP="008F3F0B">
      <w:pPr>
        <w:jc w:val="both"/>
        <w:rPr>
          <w:rFonts w:cs="Arial"/>
        </w:rPr>
      </w:pPr>
      <w:r w:rsidRPr="003A01A6">
        <w:rPr>
          <w:rFonts w:cs="Arial"/>
        </w:rPr>
        <w:t xml:space="preserve">The </w:t>
      </w:r>
      <w:r w:rsidRPr="003A01A6">
        <w:rPr>
          <w:rFonts w:cs="Arial"/>
          <w:u w:val="single"/>
        </w:rPr>
        <w:t>profile</w:t>
      </w:r>
      <w:r w:rsidRPr="003A01A6">
        <w:rPr>
          <w:rFonts w:cs="Arial"/>
        </w:rPr>
        <w:t xml:space="preserve"> records the frequency of education adjustments made for students with disabilities to access curriculum, achieve outcomes and participate in the life of the school.</w:t>
      </w:r>
    </w:p>
    <w:p w14:paraId="1E81BA7A" w14:textId="77777777" w:rsidR="00A03FD8" w:rsidRPr="003A01A6" w:rsidRDefault="00A03FD8" w:rsidP="008F3F0B">
      <w:pPr>
        <w:jc w:val="both"/>
        <w:rPr>
          <w:rFonts w:cs="Arial"/>
        </w:rPr>
      </w:pPr>
    </w:p>
    <w:p w14:paraId="0EA30253" w14:textId="77777777" w:rsidR="00A03FD8" w:rsidRPr="003A01A6" w:rsidRDefault="00A03FD8" w:rsidP="008F3F0B">
      <w:pPr>
        <w:jc w:val="both"/>
        <w:rPr>
          <w:rFonts w:cs="Arial"/>
        </w:rPr>
      </w:pPr>
      <w:r w:rsidRPr="003A01A6">
        <w:rPr>
          <w:rFonts w:cs="Arial"/>
          <w:u w:val="single"/>
        </w:rPr>
        <w:t>Validation</w:t>
      </w:r>
      <w:r w:rsidRPr="003A01A6">
        <w:rPr>
          <w:rFonts w:cs="Arial"/>
        </w:rPr>
        <w:t xml:space="preserve"> is part of the quality assurance process for EAP and is completed by verifiers during the review process. It ensures the reliability of profiles by requiring schools to provide evidence of relevant curriculum adjustment.</w:t>
      </w:r>
    </w:p>
    <w:p w14:paraId="1E9CE739" w14:textId="77777777" w:rsidR="00A03FD8" w:rsidRPr="003A01A6" w:rsidRDefault="00A03FD8" w:rsidP="008F3F0B">
      <w:pPr>
        <w:jc w:val="both"/>
        <w:rPr>
          <w:rFonts w:cs="Arial"/>
        </w:rPr>
      </w:pPr>
    </w:p>
    <w:p w14:paraId="045F2A9C" w14:textId="0B6217E3" w:rsidR="00A03FD8" w:rsidRPr="003A01A6" w:rsidRDefault="00A03FD8" w:rsidP="008F3F0B">
      <w:pPr>
        <w:jc w:val="both"/>
        <w:rPr>
          <w:rFonts w:cs="Arial"/>
        </w:rPr>
      </w:pPr>
      <w:r w:rsidRPr="003A01A6">
        <w:rPr>
          <w:rFonts w:cs="Arial"/>
        </w:rPr>
        <w:t xml:space="preserve">Upon the student’s admission to enrolment, the </w:t>
      </w:r>
      <w:r w:rsidR="00B7516A">
        <w:rPr>
          <w:rFonts w:cs="Arial"/>
        </w:rPr>
        <w:t>School</w:t>
      </w:r>
      <w:r w:rsidRPr="003A01A6">
        <w:rPr>
          <w:rFonts w:cs="Arial"/>
        </w:rPr>
        <w:t>:</w:t>
      </w:r>
    </w:p>
    <w:p w14:paraId="51F25F4A" w14:textId="42D33321" w:rsidR="00A03FD8" w:rsidRPr="003A01A6" w:rsidRDefault="00A03FD8" w:rsidP="008F3F0B">
      <w:pPr>
        <w:pStyle w:val="ListParagraph"/>
        <w:numPr>
          <w:ilvl w:val="0"/>
          <w:numId w:val="23"/>
        </w:numPr>
        <w:jc w:val="both"/>
      </w:pPr>
      <w:r w:rsidRPr="003A01A6">
        <w:t>uses Independent Schools Queensland's processes for verifying disability and determining individual support requirements according to the Education Adjustment Program;</w:t>
      </w:r>
    </w:p>
    <w:p w14:paraId="5A3E71B3" w14:textId="2B3EBEC0" w:rsidR="00A03FD8" w:rsidRPr="003A01A6" w:rsidRDefault="00A03FD8" w:rsidP="008F3F0B">
      <w:pPr>
        <w:pStyle w:val="ListParagraph"/>
        <w:numPr>
          <w:ilvl w:val="0"/>
          <w:numId w:val="23"/>
        </w:numPr>
        <w:jc w:val="both"/>
      </w:pPr>
      <w:r w:rsidRPr="003A01A6">
        <w:t>makes application for funding support;</w:t>
      </w:r>
    </w:p>
    <w:p w14:paraId="289CB55F" w14:textId="2268C5B6" w:rsidR="00A03FD8" w:rsidRPr="003A01A6" w:rsidRDefault="00A03FD8" w:rsidP="008F3F0B">
      <w:pPr>
        <w:pStyle w:val="ListParagraph"/>
        <w:numPr>
          <w:ilvl w:val="0"/>
          <w:numId w:val="23"/>
        </w:numPr>
        <w:jc w:val="both"/>
      </w:pPr>
      <w:r w:rsidRPr="003A01A6">
        <w:t xml:space="preserve">seeks support from </w:t>
      </w:r>
      <w:r w:rsidRPr="009D7364">
        <w:t>district learning support</w:t>
      </w:r>
      <w:r w:rsidRPr="003A01A6">
        <w:t xml:space="preserve"> personnel;</w:t>
      </w:r>
    </w:p>
    <w:p w14:paraId="1EE6D315" w14:textId="5BC403F9" w:rsidR="00A03FD8" w:rsidRPr="003A01A6" w:rsidRDefault="00A03FD8" w:rsidP="008F3F0B">
      <w:pPr>
        <w:pStyle w:val="ListParagraph"/>
        <w:numPr>
          <w:ilvl w:val="0"/>
          <w:numId w:val="23"/>
        </w:numPr>
        <w:jc w:val="both"/>
      </w:pPr>
      <w:r w:rsidRPr="003A01A6">
        <w:t>undertakes to involve the parents/carers in developing appropriate support mechanisms;</w:t>
      </w:r>
    </w:p>
    <w:p w14:paraId="183C90BE" w14:textId="5F7085CF" w:rsidR="00A03FD8" w:rsidRPr="003A01A6" w:rsidRDefault="00A03FD8" w:rsidP="008F3F0B">
      <w:pPr>
        <w:pStyle w:val="ListParagraph"/>
        <w:numPr>
          <w:ilvl w:val="0"/>
          <w:numId w:val="23"/>
        </w:numPr>
        <w:jc w:val="both"/>
      </w:pPr>
      <w:r w:rsidRPr="003A01A6">
        <w:lastRenderedPageBreak/>
        <w:t>devises and implements an Individual Education Program as appropriate;</w:t>
      </w:r>
    </w:p>
    <w:p w14:paraId="441DE4CD" w14:textId="080126BD" w:rsidR="00A03FD8" w:rsidRPr="003A01A6" w:rsidRDefault="00A03FD8" w:rsidP="008F3F0B">
      <w:pPr>
        <w:pStyle w:val="ListParagraph"/>
        <w:numPr>
          <w:ilvl w:val="0"/>
          <w:numId w:val="23"/>
        </w:numPr>
        <w:jc w:val="both"/>
      </w:pPr>
      <w:r w:rsidRPr="003A01A6">
        <w:t>reviews on an annual basis the student’s achievement in the Individual Education Program or other programs and the degree to which support services continue to be appropriate.</w:t>
      </w:r>
    </w:p>
    <w:p w14:paraId="49DF6124" w14:textId="24D5575D" w:rsidR="00A03FD8" w:rsidRPr="003A01A6" w:rsidRDefault="00A03FD8" w:rsidP="008F3F0B">
      <w:pPr>
        <w:jc w:val="both"/>
      </w:pPr>
      <w:r w:rsidRPr="003A01A6">
        <w:t xml:space="preserve">Educational support staff at the </w:t>
      </w:r>
      <w:r w:rsidR="00B7516A">
        <w:t>School</w:t>
      </w:r>
      <w:r w:rsidRPr="003A01A6">
        <w:t xml:space="preserve"> will liaise with all teachers of students with disabilities to ensure that they are as fully integrated as possible into mainstream classes and to ensure support is delivered in a non-discriminatory manner compliant with relevant anti-discrimination legislation.</w:t>
      </w:r>
    </w:p>
    <w:p w14:paraId="199E85A9" w14:textId="77777777" w:rsidR="00A03FD8" w:rsidRPr="003A01A6" w:rsidRDefault="00A03FD8" w:rsidP="008F3F0B">
      <w:pPr>
        <w:jc w:val="both"/>
      </w:pPr>
    </w:p>
    <w:p w14:paraId="717A673A" w14:textId="11E898F9" w:rsidR="00A03FD8" w:rsidRPr="003A01A6" w:rsidRDefault="00A03FD8" w:rsidP="008F3F0B">
      <w:pPr>
        <w:jc w:val="both"/>
      </w:pPr>
      <w:r w:rsidRPr="003A01A6">
        <w:t xml:space="preserve">Should a student appear to develop signs of a disability subsequent to enrolment, the matter is referred to the </w:t>
      </w:r>
      <w:r w:rsidR="00B7516A">
        <w:t>School</w:t>
      </w:r>
      <w:r w:rsidRPr="003A01A6">
        <w:t>'s educational support staff who then work with parents and relevant specialists to determine the student's needs, level of inclusion in the Education Adjustment Program and additional support that may be required.</w:t>
      </w:r>
    </w:p>
    <w:p w14:paraId="6C30B43B" w14:textId="77777777" w:rsidR="00D944D2" w:rsidRPr="003A01A6" w:rsidRDefault="00D944D2" w:rsidP="008F3F0B">
      <w:bookmarkStart w:id="0" w:name="_GoBack"/>
      <w:bookmarkEnd w:id="0"/>
    </w:p>
    <w:sectPr w:rsidR="00D944D2" w:rsidRPr="003A01A6" w:rsidSect="008F3F0B">
      <w:headerReference w:type="even" r:id="rId12"/>
      <w:headerReference w:type="default" r:id="rId13"/>
      <w:footerReference w:type="default" r:id="rId14"/>
      <w:footerReference w:type="first" r:id="rId15"/>
      <w:pgSz w:w="11906" w:h="16838" w:code="9"/>
      <w:pgMar w:top="1134" w:right="1418" w:bottom="851" w:left="1418" w:header="454"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EA1E" w14:textId="77777777" w:rsidR="00C24BB5" w:rsidRDefault="00C24BB5">
      <w:pPr>
        <w:spacing w:after="0" w:line="240" w:lineRule="auto"/>
      </w:pPr>
      <w:r>
        <w:separator/>
      </w:r>
    </w:p>
  </w:endnote>
  <w:endnote w:type="continuationSeparator" w:id="0">
    <w:p w14:paraId="71CF8058" w14:textId="77777777" w:rsidR="00C24BB5" w:rsidRDefault="00C2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YInterstate">
    <w:altName w:val="Corbel"/>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19C1" w14:textId="6EF9889F" w:rsidR="003A01A6" w:rsidRPr="008F3F0B" w:rsidRDefault="008F3F0B" w:rsidP="008F3F0B">
    <w:pPr>
      <w:pStyle w:val="Footer"/>
    </w:pPr>
    <w:r w:rsidRPr="008F3F0B">
      <mc:AlternateContent>
        <mc:Choice Requires="wps">
          <w:drawing>
            <wp:anchor distT="0" distB="0" distL="114300" distR="114300" simplePos="0" relativeHeight="251662848" behindDoc="0" locked="0" layoutInCell="1" allowOverlap="1" wp14:anchorId="1884349D" wp14:editId="7D0E84DE">
              <wp:simplePos x="0" y="0"/>
              <wp:positionH relativeFrom="column">
                <wp:posOffset>5205095</wp:posOffset>
              </wp:positionH>
              <wp:positionV relativeFrom="paragraph">
                <wp:posOffset>389890</wp:posOffset>
              </wp:positionV>
              <wp:extent cx="1981200" cy="381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1200" cy="381000"/>
                      </a:xfrm>
                      <a:prstGeom prst="rect">
                        <a:avLst/>
                      </a:prstGeom>
                      <a:noFill/>
                      <a:ln w="6350">
                        <a:noFill/>
                      </a:ln>
                    </wps:spPr>
                    <wps:txbx>
                      <w:txbxContent>
                        <w:p w14:paraId="19E5F691" w14:textId="6AB60296" w:rsidR="008F3F0B" w:rsidRDefault="008F3F0B" w:rsidP="008F3F0B">
                          <w:pPr>
                            <w:spacing w:after="0" w:line="240" w:lineRule="auto"/>
                            <w:rPr>
                              <w:color w:val="FFFFFF" w:themeColor="background1"/>
                              <w:sz w:val="16"/>
                              <w:szCs w:val="18"/>
                            </w:rPr>
                          </w:pPr>
                          <w:r>
                            <w:rPr>
                              <w:color w:val="FFFFFF" w:themeColor="background1"/>
                              <w:sz w:val="16"/>
                              <w:szCs w:val="18"/>
                            </w:rPr>
                            <w:t>Students with a Disability</w:t>
                          </w:r>
                        </w:p>
                        <w:p w14:paraId="2630CDBA" w14:textId="77777777" w:rsidR="008F3F0B" w:rsidRPr="007F45AB" w:rsidRDefault="008F3F0B" w:rsidP="008F3F0B">
                          <w:pPr>
                            <w:rPr>
                              <w:b/>
                              <w:color w:val="FFFFFF" w:themeColor="background1"/>
                              <w:sz w:val="24"/>
                            </w:rPr>
                          </w:pPr>
                          <w:r w:rsidRPr="007F45AB">
                            <w:rPr>
                              <w:color w:val="FFFFFF" w:themeColor="background1"/>
                              <w:sz w:val="16"/>
                              <w:szCs w:val="18"/>
                            </w:rPr>
                            <w:t>TB</w:t>
                          </w:r>
                          <w:r>
                            <w:rPr>
                              <w:color w:val="FFFFFF" w:themeColor="background1"/>
                              <w:sz w:val="16"/>
                              <w:szCs w:val="18"/>
                            </w:rPr>
                            <w:t>S</w:t>
                          </w:r>
                          <w:r w:rsidRPr="007F45AB">
                            <w:rPr>
                              <w:color w:val="FFFFFF" w:themeColor="background1"/>
                              <w:sz w:val="16"/>
                              <w:szCs w:val="18"/>
                            </w:rPr>
                            <w:t xml:space="preserve">.v01 | </w:t>
                          </w:r>
                          <w:r>
                            <w:rPr>
                              <w:color w:val="FFFFFF" w:themeColor="background1"/>
                              <w:sz w:val="16"/>
                              <w:szCs w:val="18"/>
                            </w:rPr>
                            <w:t>10/2020</w:t>
                          </w:r>
                          <w:r w:rsidRPr="007F45AB">
                            <w:rPr>
                              <w:color w:val="FFFFFF" w:themeColor="background1"/>
                              <w:sz w:val="16"/>
                              <w:szCs w:val="18"/>
                            </w:rPr>
                            <w:t xml:space="preserve">   </w:t>
                          </w:r>
                        </w:p>
                        <w:p w14:paraId="39512320" w14:textId="77777777" w:rsidR="008F3F0B" w:rsidRDefault="008F3F0B" w:rsidP="008F3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4349D" id="_x0000_t202" coordsize="21600,21600" o:spt="202" path="m,l,21600r21600,l21600,xe">
              <v:stroke joinstyle="miter"/>
              <v:path gradientshapeok="t" o:connecttype="rect"/>
            </v:shapetype>
            <v:shape id="Text Box 24" o:spid="_x0000_s1027" type="#_x0000_t202" style="position:absolute;margin-left:409.85pt;margin-top:30.7pt;width:156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" filled="f" stroked="f" strokeweight=".5pt">
              <v:textbox>
                <w:txbxContent>
                  <w:p w14:paraId="19E5F691" w14:textId="6AB60296" w:rsidR="008F3F0B" w:rsidRDefault="008F3F0B" w:rsidP="008F3F0B">
                    <w:pPr>
                      <w:spacing w:after="0" w:line="240" w:lineRule="auto"/>
                      <w:rPr>
                        <w:color w:val="FFFFFF" w:themeColor="background1"/>
                        <w:sz w:val="16"/>
                        <w:szCs w:val="18"/>
                      </w:rPr>
                    </w:pPr>
                    <w:r>
                      <w:rPr>
                        <w:color w:val="FFFFFF" w:themeColor="background1"/>
                        <w:sz w:val="16"/>
                        <w:szCs w:val="18"/>
                      </w:rPr>
                      <w:t>Students with a Disability</w:t>
                    </w:r>
                  </w:p>
                  <w:p w14:paraId="2630CDBA" w14:textId="77777777" w:rsidR="008F3F0B" w:rsidRPr="007F45AB" w:rsidRDefault="008F3F0B" w:rsidP="008F3F0B">
                    <w:pPr>
                      <w:rPr>
                        <w:b/>
                        <w:color w:val="FFFFFF" w:themeColor="background1"/>
                        <w:sz w:val="24"/>
                      </w:rPr>
                    </w:pPr>
                    <w:r w:rsidRPr="007F45AB">
                      <w:rPr>
                        <w:color w:val="FFFFFF" w:themeColor="background1"/>
                        <w:sz w:val="16"/>
                        <w:szCs w:val="18"/>
                      </w:rPr>
                      <w:t>TB</w:t>
                    </w:r>
                    <w:r>
                      <w:rPr>
                        <w:color w:val="FFFFFF" w:themeColor="background1"/>
                        <w:sz w:val="16"/>
                        <w:szCs w:val="18"/>
                      </w:rPr>
                      <w:t>S</w:t>
                    </w:r>
                    <w:r w:rsidRPr="007F45AB">
                      <w:rPr>
                        <w:color w:val="FFFFFF" w:themeColor="background1"/>
                        <w:sz w:val="16"/>
                        <w:szCs w:val="18"/>
                      </w:rPr>
                      <w:t xml:space="preserve">.v01 | </w:t>
                    </w:r>
                    <w:r>
                      <w:rPr>
                        <w:color w:val="FFFFFF" w:themeColor="background1"/>
                        <w:sz w:val="16"/>
                        <w:szCs w:val="18"/>
                      </w:rPr>
                      <w:t>10/2020</w:t>
                    </w:r>
                    <w:r w:rsidRPr="007F45AB">
                      <w:rPr>
                        <w:color w:val="FFFFFF" w:themeColor="background1"/>
                        <w:sz w:val="16"/>
                        <w:szCs w:val="18"/>
                      </w:rPr>
                      <w:t xml:space="preserve">   </w:t>
                    </w:r>
                  </w:p>
                  <w:p w14:paraId="39512320" w14:textId="77777777" w:rsidR="008F3F0B" w:rsidRDefault="008F3F0B" w:rsidP="008F3F0B"/>
                </w:txbxContent>
              </v:textbox>
            </v:shape>
          </w:pict>
        </mc:Fallback>
      </mc:AlternateContent>
    </w:r>
    <w:r w:rsidRPr="008F3F0B">
      <mc:AlternateContent>
        <mc:Choice Requires="wps">
          <w:drawing>
            <wp:anchor distT="0" distB="0" distL="114300" distR="114300" simplePos="0" relativeHeight="251659776" behindDoc="0" locked="0" layoutInCell="1" allowOverlap="1" wp14:anchorId="120744A0" wp14:editId="374765B6">
              <wp:simplePos x="0" y="0"/>
              <wp:positionH relativeFrom="page">
                <wp:posOffset>5080</wp:posOffset>
              </wp:positionH>
              <wp:positionV relativeFrom="paragraph">
                <wp:posOffset>-76200</wp:posOffset>
              </wp:positionV>
              <wp:extent cx="7545705" cy="762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76200"/>
                      </a:xfrm>
                      <a:prstGeom prst="rect">
                        <a:avLst/>
                      </a:prstGeom>
                      <a:solidFill>
                        <a:srgbClr val="FF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8B5B095" id="Rectangle 5" o:spid="_x0000_s1026" style="position:absolute;margin-left:.4pt;margin-top:-6pt;width:594.15pt;height:6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" fillcolor="#fd0" stroked="f">
              <w10:wrap anchorx="page"/>
            </v:rect>
          </w:pict>
        </mc:Fallback>
      </mc:AlternateContent>
    </w:r>
    <w:r w:rsidRPr="008F3F0B">
      <mc:AlternateContent>
        <mc:Choice Requires="wps">
          <w:drawing>
            <wp:anchor distT="0" distB="0" distL="114300" distR="114300" simplePos="0" relativeHeight="251660800" behindDoc="0" locked="0" layoutInCell="1" allowOverlap="1" wp14:anchorId="285DF605" wp14:editId="13D04082">
              <wp:simplePos x="0" y="0"/>
              <wp:positionH relativeFrom="page">
                <wp:posOffset>-4445</wp:posOffset>
              </wp:positionH>
              <wp:positionV relativeFrom="paragraph">
                <wp:posOffset>-9525</wp:posOffset>
              </wp:positionV>
              <wp:extent cx="7545705" cy="78295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782955"/>
                      </a:xfrm>
                      <a:prstGeom prst="rect">
                        <a:avLst/>
                      </a:prstGeom>
                      <a:solidFill>
                        <a:srgbClr val="005D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74776" w14:textId="77777777" w:rsidR="008F3F0B" w:rsidRDefault="008F3F0B" w:rsidP="008F3F0B">
                          <w:pPr>
                            <w:jc w:val="right"/>
                            <w:rPr>
                              <w:color w:val="FFFFFF" w:themeColor="background1"/>
                              <w:sz w:val="16"/>
                              <w:szCs w:val="18"/>
                            </w:rPr>
                          </w:pPr>
                        </w:p>
                        <w:p w14:paraId="7EFD63F7" w14:textId="77777777" w:rsidR="008F3F0B" w:rsidRPr="007F45AB" w:rsidRDefault="008F3F0B" w:rsidP="008F3F0B">
                          <w:pPr>
                            <w:spacing w:after="0" w:line="240" w:lineRule="auto"/>
                            <w:jc w:val="right"/>
                            <w:rPr>
                              <w:b/>
                              <w:color w:val="FFFFFF" w:themeColor="background1"/>
                              <w:sz w:val="24"/>
                            </w:rPr>
                          </w:pPr>
                        </w:p>
                        <w:p w14:paraId="59F0E7D3" w14:textId="77777777" w:rsidR="008F3F0B" w:rsidRDefault="008F3F0B" w:rsidP="008F3F0B">
                          <w:pPr>
                            <w:jc w:val="center"/>
                          </w:pPr>
                        </w:p>
                      </w:txbxContent>
                    </wps:txbx>
                    <wps:bodyPr rot="0" vert="horz" wrap="square" lIns="91440" tIns="45720" rIns="91440" bIns="45720" anchor="t" anchorCtr="0" upright="1">
                      <a:noAutofit/>
                    </wps:bodyPr>
                  </wps:wsp>
                </a:graphicData>
              </a:graphic>
            </wp:anchor>
          </w:drawing>
        </mc:Choice>
        <mc:Fallback>
          <w:pict>
            <v:rect w14:anchorId="285DF605" id="Rectangle 2" o:spid="_x0000_s1028" style="position:absolute;margin-left:-.35pt;margin-top:-.75pt;width:594.15pt;height:61.65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" fillcolor="#005daa" stroked="f">
              <v:textbox>
                <w:txbxContent>
                  <w:p w14:paraId="54774776" w14:textId="77777777" w:rsidR="008F3F0B" w:rsidRDefault="008F3F0B" w:rsidP="008F3F0B">
                    <w:pPr>
                      <w:jc w:val="right"/>
                      <w:rPr>
                        <w:color w:val="FFFFFF" w:themeColor="background1"/>
                        <w:sz w:val="16"/>
                        <w:szCs w:val="18"/>
                      </w:rPr>
                    </w:pPr>
                  </w:p>
                  <w:p w14:paraId="7EFD63F7" w14:textId="77777777" w:rsidR="008F3F0B" w:rsidRPr="007F45AB" w:rsidRDefault="008F3F0B" w:rsidP="008F3F0B">
                    <w:pPr>
                      <w:spacing w:after="0" w:line="240" w:lineRule="auto"/>
                      <w:jc w:val="right"/>
                      <w:rPr>
                        <w:b/>
                        <w:color w:val="FFFFFF" w:themeColor="background1"/>
                        <w:sz w:val="24"/>
                      </w:rPr>
                    </w:pPr>
                  </w:p>
                  <w:p w14:paraId="59F0E7D3" w14:textId="77777777" w:rsidR="008F3F0B" w:rsidRDefault="008F3F0B" w:rsidP="008F3F0B">
                    <w:pPr>
                      <w:jc w:val="center"/>
                    </w:pPr>
                  </w:p>
                </w:txbxContent>
              </v:textbox>
              <w10:wrap anchorx="page"/>
            </v:rect>
          </w:pict>
        </mc:Fallback>
      </mc:AlternateContent>
    </w:r>
    <w:r w:rsidRPr="008F3F0B">
      <mc:AlternateContent>
        <mc:Choice Requires="wps">
          <w:drawing>
            <wp:anchor distT="0" distB="0" distL="114300" distR="114300" simplePos="0" relativeHeight="251661824" behindDoc="0" locked="0" layoutInCell="1" allowOverlap="1" wp14:anchorId="09067532" wp14:editId="6CB5588A">
              <wp:simplePos x="0" y="0"/>
              <wp:positionH relativeFrom="column">
                <wp:posOffset>-586105</wp:posOffset>
              </wp:positionH>
              <wp:positionV relativeFrom="paragraph">
                <wp:posOffset>405765</wp:posOffset>
              </wp:positionV>
              <wp:extent cx="1019175" cy="333375"/>
              <wp:effectExtent l="0" t="0" r="952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A757A" w14:textId="77777777" w:rsidR="008F3F0B" w:rsidRPr="00E42236" w:rsidRDefault="008F3F0B" w:rsidP="008F3F0B">
                          <w:pPr>
                            <w:spacing w:after="0" w:line="240" w:lineRule="auto"/>
                            <w:ind w:firstLine="3"/>
                            <w:rPr>
                              <w:rFonts w:ascii="HelveticaNeueLT Std Lt"/>
                              <w:color w:val="FFFFFF"/>
                              <w:sz w:val="14"/>
                              <w:szCs w:val="14"/>
                            </w:rPr>
                          </w:pPr>
                          <w:r w:rsidRPr="00E42236">
                            <w:rPr>
                              <w:rFonts w:ascii="HelveticaNeueLT Std Lt"/>
                              <w:color w:val="FFFFFF"/>
                              <w:sz w:val="14"/>
                              <w:szCs w:val="14"/>
                            </w:rPr>
                            <w:t xml:space="preserve">The BUSY School Ltd </w:t>
                          </w:r>
                        </w:p>
                        <w:p w14:paraId="68798B68" w14:textId="77777777" w:rsidR="008F3F0B" w:rsidRPr="00E42236" w:rsidRDefault="008F3F0B" w:rsidP="008F3F0B">
                          <w:pPr>
                            <w:spacing w:after="0" w:line="240" w:lineRule="auto"/>
                            <w:ind w:firstLine="3"/>
                            <w:rPr>
                              <w:rFonts w:ascii="HelveticaNeueLT Std Lt"/>
                              <w:color w:val="FFFFFF"/>
                              <w:sz w:val="14"/>
                              <w:szCs w:val="14"/>
                            </w:rPr>
                          </w:pPr>
                          <w:r w:rsidRPr="00E42236">
                            <w:rPr>
                              <w:rFonts w:ascii="HelveticaNeueLT Std Lt"/>
                              <w:color w:val="FFFFFF"/>
                              <w:sz w:val="14"/>
                              <w:szCs w:val="14"/>
                            </w:rPr>
                            <w:t>ABN 24 637 544 426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67532" id="Text Box 6" o:spid="_x0000_s1029" type="#_x0000_t202" style="position:absolute;margin-left:-46.15pt;margin-top:31.95pt;width:80.2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WHrAIAALA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" filled="f" stroked="f">
              <v:textbox inset="0,0,0,0">
                <w:txbxContent>
                  <w:p w14:paraId="09FA757A" w14:textId="77777777" w:rsidR="008F3F0B" w:rsidRPr="00E42236" w:rsidRDefault="008F3F0B" w:rsidP="008F3F0B">
                    <w:pPr>
                      <w:spacing w:after="0" w:line="240" w:lineRule="auto"/>
                      <w:ind w:firstLine="3"/>
                      <w:rPr>
                        <w:rFonts w:ascii="HelveticaNeueLT Std Lt"/>
                        <w:color w:val="FFFFFF"/>
                        <w:sz w:val="14"/>
                        <w:szCs w:val="14"/>
                      </w:rPr>
                    </w:pPr>
                    <w:r w:rsidRPr="00E42236">
                      <w:rPr>
                        <w:rFonts w:ascii="HelveticaNeueLT Std Lt"/>
                        <w:color w:val="FFFFFF"/>
                        <w:sz w:val="14"/>
                        <w:szCs w:val="14"/>
                      </w:rPr>
                      <w:t xml:space="preserve">The BUSY School Ltd </w:t>
                    </w:r>
                  </w:p>
                  <w:p w14:paraId="68798B68" w14:textId="77777777" w:rsidR="008F3F0B" w:rsidRPr="00E42236" w:rsidRDefault="008F3F0B" w:rsidP="008F3F0B">
                    <w:pPr>
                      <w:spacing w:after="0" w:line="240" w:lineRule="auto"/>
                      <w:ind w:firstLine="3"/>
                      <w:rPr>
                        <w:rFonts w:ascii="HelveticaNeueLT Std Lt"/>
                        <w:color w:val="FFFFFF"/>
                        <w:sz w:val="14"/>
                        <w:szCs w:val="14"/>
                      </w:rPr>
                    </w:pPr>
                    <w:r w:rsidRPr="00E42236">
                      <w:rPr>
                        <w:rFonts w:ascii="HelveticaNeueLT Std Lt"/>
                        <w:color w:val="FFFFFF"/>
                        <w:sz w:val="14"/>
                        <w:szCs w:val="14"/>
                      </w:rPr>
                      <w:t>ABN 24 637 544 426</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612A" w14:textId="7BA0E7C2" w:rsidR="003A01A6" w:rsidRPr="003A01A6" w:rsidRDefault="00B7516A">
    <w:pPr>
      <w:pStyle w:val="Footer"/>
      <w:rPr>
        <w:rFonts w:ascii="Agency FB" w:hAnsi="Agency FB"/>
        <w:b/>
        <w:sz w:val="20"/>
        <w:szCs w:val="20"/>
      </w:rPr>
    </w:pPr>
    <w:r>
      <w:rPr>
        <w:rFonts w:ascii="Agency FB" w:hAnsi="Agency FB"/>
        <w:b/>
        <w:sz w:val="20"/>
        <w:szCs w:val="20"/>
      </w:rPr>
      <w:t>The BUSY School - Cairns</w:t>
    </w:r>
    <w:r w:rsidR="0052402F">
      <w:rPr>
        <w:rFonts w:ascii="Agency FB" w:hAnsi="Agency FB"/>
        <w:b/>
        <w:sz w:val="20"/>
        <w:szCs w:val="20"/>
      </w:rPr>
      <w:t>– Attach. 7.3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E59E" w14:textId="77777777" w:rsidR="00C24BB5" w:rsidRDefault="00C24BB5">
      <w:pPr>
        <w:spacing w:after="0" w:line="240" w:lineRule="auto"/>
      </w:pPr>
      <w:r>
        <w:separator/>
      </w:r>
    </w:p>
  </w:footnote>
  <w:footnote w:type="continuationSeparator" w:id="0">
    <w:p w14:paraId="486F43F2" w14:textId="77777777" w:rsidR="00C24BB5" w:rsidRDefault="00C2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4DDF" w14:textId="031C871C" w:rsidR="00CE679D" w:rsidRDefault="0052402F">
    <w:pPr>
      <w:pStyle w:val="Header"/>
    </w:pPr>
    <w:r>
      <w:rPr>
        <w:noProof/>
        <w:lang w:eastAsia="en-AU"/>
      </w:rPr>
      <mc:AlternateContent>
        <mc:Choice Requires="wps">
          <w:drawing>
            <wp:anchor distT="0" distB="0" distL="114300" distR="114300" simplePos="0" relativeHeight="251657728" behindDoc="1" locked="0" layoutInCell="0" allowOverlap="1" wp14:anchorId="6BA7BA28" wp14:editId="2DD5EE1D">
              <wp:simplePos x="0" y="0"/>
              <wp:positionH relativeFrom="margin">
                <wp:align>center</wp:align>
              </wp:positionH>
              <wp:positionV relativeFrom="margin">
                <wp:align>center</wp:align>
              </wp:positionV>
              <wp:extent cx="5656580" cy="2423795"/>
              <wp:effectExtent l="0" t="0" r="1270" b="0"/>
              <wp:wrapNone/>
              <wp:docPr id="1" name="Text Box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565658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B8500A" w14:textId="77777777" w:rsidR="00CE679D" w:rsidRDefault="00CE679D" w:rsidP="00CE679D">
                          <w:pPr>
                            <w:jc w:val="center"/>
                            <w:rPr>
                              <w:sz w:val="24"/>
                              <w:szCs w:val="24"/>
                            </w:rPr>
                          </w:pPr>
                          <w:r>
                            <w:rPr>
                              <w:rFonts w:ascii="Calibri" w:hAnsi="Calibri" w:cs="Calibri"/>
                              <w:color w:val="C0C0C0"/>
                              <w:sz w:val="72"/>
                              <w:szCs w:val="72"/>
                              <w:lang w:val="en-US"/>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7BA28" id="_x0000_t202" coordsize="21600,21600" o:spt="202" path="m,l,21600r21600,l21600,xe">
              <v:stroke joinstyle="miter"/>
              <v:path gradientshapeok="t" o:connecttype="rect"/>
            </v:shapetype>
            <v:shape id="Text Box 1" o:spid="_x0000_s1026"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" o:allowincell="f" filled="f" stroked="f">
              <v:stroke joinstyle="round"/>
              <o:lock v:ext="edit" rotation="t" aspectratio="t" verticies="t" adjusthandles="t" grouping="t" shapetype="t"/>
              <v:textbox>
                <w:txbxContent>
                  <w:p w14:paraId="45B8500A" w14:textId="77777777" w:rsidR="00CE679D" w:rsidRDefault="00CE679D" w:rsidP="00CE679D">
                    <w:pPr>
                      <w:jc w:val="center"/>
                      <w:rPr>
                        <w:sz w:val="24"/>
                        <w:szCs w:val="24"/>
                      </w:rPr>
                    </w:pPr>
                    <w:r>
                      <w:rPr>
                        <w:rFonts w:ascii="Calibri" w:hAnsi="Calibri" w:cs="Calibri"/>
                        <w:color w:val="C0C0C0"/>
                        <w:sz w:val="72"/>
                        <w:szCs w:val="72"/>
                        <w:lang w:val="en-US"/>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8C8B" w14:textId="25F2FFF6" w:rsidR="008F3F0B" w:rsidRDefault="008F3F0B" w:rsidP="008F3F0B">
    <w:pPr>
      <w:pStyle w:val="Header"/>
      <w:ind w:left="-567"/>
    </w:pPr>
    <w:r>
      <w:rPr>
        <w:noProof/>
        <w:lang w:eastAsia="en-AU"/>
      </w:rPr>
      <w:drawing>
        <wp:inline distT="0" distB="0" distL="0" distR="0" wp14:anchorId="765247EC" wp14:editId="4D9E147B">
          <wp:extent cx="2362200" cy="58989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RGB BUSYSCHOO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81" cy="602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811"/>
    <w:multiLevelType w:val="hybridMultilevel"/>
    <w:tmpl w:val="243C8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F4B84"/>
    <w:multiLevelType w:val="hybridMultilevel"/>
    <w:tmpl w:val="993C0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164446"/>
    <w:multiLevelType w:val="hybridMultilevel"/>
    <w:tmpl w:val="D056F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B106BB"/>
    <w:multiLevelType w:val="hybridMultilevel"/>
    <w:tmpl w:val="AADE8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B407D"/>
    <w:multiLevelType w:val="hybridMultilevel"/>
    <w:tmpl w:val="7DE663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2C5F82"/>
    <w:multiLevelType w:val="hybridMultilevel"/>
    <w:tmpl w:val="8C18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84F7D"/>
    <w:multiLevelType w:val="hybridMultilevel"/>
    <w:tmpl w:val="7A62A47C"/>
    <w:lvl w:ilvl="0" w:tplc="7F22ADA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B867F0"/>
    <w:multiLevelType w:val="hybridMultilevel"/>
    <w:tmpl w:val="39CC90CE"/>
    <w:lvl w:ilvl="0" w:tplc="0C09001B">
      <w:start w:val="1"/>
      <w:numFmt w:val="lowerRoman"/>
      <w:lvlText w:val="%1."/>
      <w:lvlJc w:val="righ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8271D94"/>
    <w:multiLevelType w:val="hybridMultilevel"/>
    <w:tmpl w:val="F660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53080"/>
    <w:multiLevelType w:val="hybridMultilevel"/>
    <w:tmpl w:val="9B9668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103153"/>
    <w:multiLevelType w:val="hybridMultilevel"/>
    <w:tmpl w:val="F008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B65764"/>
    <w:multiLevelType w:val="hybridMultilevel"/>
    <w:tmpl w:val="E0BC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2160E7"/>
    <w:multiLevelType w:val="hybridMultilevel"/>
    <w:tmpl w:val="877A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1579B"/>
    <w:multiLevelType w:val="hybridMultilevel"/>
    <w:tmpl w:val="3438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CD3893"/>
    <w:multiLevelType w:val="hybridMultilevel"/>
    <w:tmpl w:val="33E2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B0CEC"/>
    <w:multiLevelType w:val="hybridMultilevel"/>
    <w:tmpl w:val="F3FCB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3B62F0"/>
    <w:multiLevelType w:val="hybridMultilevel"/>
    <w:tmpl w:val="B472F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55017"/>
    <w:multiLevelType w:val="hybridMultilevel"/>
    <w:tmpl w:val="6DAA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740450"/>
    <w:multiLevelType w:val="hybridMultilevel"/>
    <w:tmpl w:val="9D5EB3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A4E0816"/>
    <w:multiLevelType w:val="hybridMultilevel"/>
    <w:tmpl w:val="A6489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755D93"/>
    <w:multiLevelType w:val="hybridMultilevel"/>
    <w:tmpl w:val="43A8E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7F3340"/>
    <w:multiLevelType w:val="hybridMultilevel"/>
    <w:tmpl w:val="9FCE1C74"/>
    <w:lvl w:ilvl="0" w:tplc="18E4567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7A6CC0"/>
    <w:multiLevelType w:val="hybridMultilevel"/>
    <w:tmpl w:val="90DE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14"/>
  </w:num>
  <w:num w:numId="5">
    <w:abstractNumId w:val="20"/>
  </w:num>
  <w:num w:numId="6">
    <w:abstractNumId w:val="11"/>
  </w:num>
  <w:num w:numId="7">
    <w:abstractNumId w:val="3"/>
  </w:num>
  <w:num w:numId="8">
    <w:abstractNumId w:val="17"/>
  </w:num>
  <w:num w:numId="9">
    <w:abstractNumId w:val="10"/>
  </w:num>
  <w:num w:numId="10">
    <w:abstractNumId w:val="16"/>
  </w:num>
  <w:num w:numId="11">
    <w:abstractNumId w:val="1"/>
  </w:num>
  <w:num w:numId="12">
    <w:abstractNumId w:val="0"/>
  </w:num>
  <w:num w:numId="13">
    <w:abstractNumId w:val="22"/>
  </w:num>
  <w:num w:numId="14">
    <w:abstractNumId w:val="15"/>
  </w:num>
  <w:num w:numId="15">
    <w:abstractNumId w:val="2"/>
  </w:num>
  <w:num w:numId="16">
    <w:abstractNumId w:val="18"/>
  </w:num>
  <w:num w:numId="17">
    <w:abstractNumId w:val="9"/>
  </w:num>
  <w:num w:numId="18">
    <w:abstractNumId w:val="4"/>
  </w:num>
  <w:num w:numId="19">
    <w:abstractNumId w:val="13"/>
  </w:num>
  <w:num w:numId="20">
    <w:abstractNumId w:val="12"/>
  </w:num>
  <w:num w:numId="21">
    <w:abstractNumId w:val="21"/>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82"/>
    <w:rsid w:val="00012C27"/>
    <w:rsid w:val="00030D7D"/>
    <w:rsid w:val="001D71FB"/>
    <w:rsid w:val="002E2C41"/>
    <w:rsid w:val="003A01A6"/>
    <w:rsid w:val="00437A14"/>
    <w:rsid w:val="0052402F"/>
    <w:rsid w:val="007B0F39"/>
    <w:rsid w:val="008114CD"/>
    <w:rsid w:val="008C53F0"/>
    <w:rsid w:val="008F3F0B"/>
    <w:rsid w:val="00967E0F"/>
    <w:rsid w:val="009A6840"/>
    <w:rsid w:val="009D7364"/>
    <w:rsid w:val="00A03FD8"/>
    <w:rsid w:val="00A54921"/>
    <w:rsid w:val="00B66D3E"/>
    <w:rsid w:val="00B7516A"/>
    <w:rsid w:val="00B9256F"/>
    <w:rsid w:val="00BE37DC"/>
    <w:rsid w:val="00C24BB5"/>
    <w:rsid w:val="00CB1F82"/>
    <w:rsid w:val="00CE679D"/>
    <w:rsid w:val="00D51E7E"/>
    <w:rsid w:val="00D650F6"/>
    <w:rsid w:val="00D944D2"/>
    <w:rsid w:val="00E63A42"/>
    <w:rsid w:val="00EF6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D2F83"/>
  <w15:docId w15:val="{EB451645-39A3-204C-AE76-27DA8B3C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0B"/>
    <w:pPr>
      <w:spacing w:after="120" w:line="276" w:lineRule="auto"/>
    </w:pPr>
    <w:rPr>
      <w:rFonts w:ascii="Helvetica Neue" w:eastAsiaTheme="minorEastAsia" w:hAnsi="Helvetica Neue"/>
      <w:sz w:val="22"/>
      <w:szCs w:val="22"/>
    </w:rPr>
  </w:style>
  <w:style w:type="paragraph" w:styleId="Heading1">
    <w:name w:val="heading 1"/>
    <w:basedOn w:val="Normal"/>
    <w:next w:val="Normal"/>
    <w:link w:val="Heading1Char"/>
    <w:uiPriority w:val="9"/>
    <w:qFormat/>
    <w:rsid w:val="00CB1F82"/>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8F3F0B"/>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F3F0B"/>
    <w:pPr>
      <w:spacing w:before="200" w:after="0" w:line="271" w:lineRule="auto"/>
      <w:ind w:right="521"/>
      <w:outlineLvl w:val="2"/>
    </w:pPr>
    <w:rPr>
      <w:rFonts w:eastAsiaTheme="majorEastAsia" w:cstheme="majorBidi"/>
      <w:b/>
      <w:bCs/>
    </w:rPr>
  </w:style>
  <w:style w:type="paragraph" w:styleId="Heading4">
    <w:name w:val="heading 4"/>
    <w:basedOn w:val="Normal"/>
    <w:next w:val="Normal"/>
    <w:link w:val="Heading4Char"/>
    <w:uiPriority w:val="9"/>
    <w:unhideWhenUsed/>
    <w:qFormat/>
    <w:rsid w:val="00CB1F82"/>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unhideWhenUsed/>
    <w:qFormat/>
    <w:rsid w:val="00CB1F82"/>
    <w:pPr>
      <w:spacing w:before="200" w:after="0"/>
      <w:outlineLvl w:val="4"/>
    </w:pPr>
    <w:rPr>
      <w:rFonts w:ascii="Cambria" w:eastAsia="Times New Roman" w:hAnsi="Cambria" w:cs="Times New Roman"/>
      <w:b/>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F82"/>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8F3F0B"/>
    <w:rPr>
      <w:rFonts w:ascii="Helvetica Neue" w:eastAsiaTheme="majorEastAsia" w:hAnsi="Helvetica Neue" w:cstheme="majorBidi"/>
      <w:b/>
      <w:bCs/>
      <w:sz w:val="26"/>
      <w:szCs w:val="26"/>
    </w:rPr>
  </w:style>
  <w:style w:type="character" w:customStyle="1" w:styleId="Heading3Char">
    <w:name w:val="Heading 3 Char"/>
    <w:basedOn w:val="DefaultParagraphFont"/>
    <w:link w:val="Heading3"/>
    <w:uiPriority w:val="9"/>
    <w:rsid w:val="008F3F0B"/>
    <w:rPr>
      <w:rFonts w:ascii="Helvetica Neue" w:eastAsiaTheme="majorEastAsia" w:hAnsi="Helvetica Neue" w:cstheme="majorBidi"/>
      <w:b/>
      <w:bCs/>
      <w:sz w:val="22"/>
      <w:szCs w:val="22"/>
    </w:rPr>
  </w:style>
  <w:style w:type="character" w:customStyle="1" w:styleId="Heading4Char">
    <w:name w:val="Heading 4 Char"/>
    <w:basedOn w:val="DefaultParagraphFont"/>
    <w:link w:val="Heading4"/>
    <w:uiPriority w:val="9"/>
    <w:rsid w:val="00CB1F82"/>
    <w:rPr>
      <w:rFonts w:ascii="Calibri" w:eastAsia="Times New Roman" w:hAnsi="Calibri" w:cs="Times New Roman"/>
      <w:b/>
      <w:bCs/>
      <w:i/>
      <w:iCs/>
      <w:sz w:val="22"/>
      <w:szCs w:val="22"/>
    </w:rPr>
  </w:style>
  <w:style w:type="character" w:customStyle="1" w:styleId="Heading5Char">
    <w:name w:val="Heading 5 Char"/>
    <w:basedOn w:val="DefaultParagraphFont"/>
    <w:link w:val="Heading5"/>
    <w:uiPriority w:val="9"/>
    <w:rsid w:val="00CB1F82"/>
    <w:rPr>
      <w:rFonts w:ascii="Cambria" w:eastAsia="Times New Roman" w:hAnsi="Cambria" w:cs="Times New Roman"/>
      <w:b/>
      <w:bCs/>
      <w:color w:val="7F7F7F"/>
      <w:sz w:val="22"/>
      <w:szCs w:val="22"/>
    </w:rPr>
  </w:style>
  <w:style w:type="paragraph" w:styleId="Title">
    <w:name w:val="Title"/>
    <w:basedOn w:val="Normal"/>
    <w:next w:val="Normal"/>
    <w:link w:val="TitleChar"/>
    <w:autoRedefine/>
    <w:uiPriority w:val="10"/>
    <w:qFormat/>
    <w:rsid w:val="008F3F0B"/>
    <w:pPr>
      <w:pBdr>
        <w:bottom w:val="single" w:sz="4" w:space="7" w:color="auto"/>
      </w:pBdr>
      <w:spacing w:after="360" w:line="240" w:lineRule="auto"/>
    </w:pPr>
    <w:rPr>
      <w:rFonts w:eastAsiaTheme="majorEastAsia" w:cstheme="majorBidi"/>
      <w:b/>
      <w:spacing w:val="5"/>
      <w:sz w:val="32"/>
      <w:szCs w:val="32"/>
    </w:rPr>
  </w:style>
  <w:style w:type="character" w:customStyle="1" w:styleId="TitleChar">
    <w:name w:val="Title Char"/>
    <w:basedOn w:val="DefaultParagraphFont"/>
    <w:link w:val="Title"/>
    <w:uiPriority w:val="10"/>
    <w:rsid w:val="008F3F0B"/>
    <w:rPr>
      <w:rFonts w:ascii="Helvetica Neue" w:eastAsiaTheme="majorEastAsia" w:hAnsi="Helvetica Neue" w:cstheme="majorBidi"/>
      <w:b/>
      <w:spacing w:val="5"/>
      <w:sz w:val="32"/>
      <w:szCs w:val="32"/>
    </w:rPr>
  </w:style>
  <w:style w:type="paragraph" w:styleId="NoSpacing">
    <w:name w:val="No Spacing"/>
    <w:basedOn w:val="Normal"/>
    <w:link w:val="NoSpacingChar"/>
    <w:uiPriority w:val="1"/>
    <w:qFormat/>
    <w:rsid w:val="00CB1F82"/>
    <w:pPr>
      <w:spacing w:after="0" w:line="240" w:lineRule="auto"/>
    </w:pPr>
  </w:style>
  <w:style w:type="paragraph" w:styleId="ListParagraph">
    <w:name w:val="List Paragraph"/>
    <w:basedOn w:val="Normal"/>
    <w:uiPriority w:val="34"/>
    <w:qFormat/>
    <w:rsid w:val="008F3F0B"/>
    <w:pPr>
      <w:numPr>
        <w:numId w:val="22"/>
      </w:numPr>
      <w:ind w:left="1080"/>
      <w:contextualSpacing/>
    </w:pPr>
  </w:style>
  <w:style w:type="paragraph" w:styleId="Header">
    <w:name w:val="header"/>
    <w:basedOn w:val="Normal"/>
    <w:link w:val="HeaderChar"/>
    <w:uiPriority w:val="99"/>
    <w:unhideWhenUsed/>
    <w:rsid w:val="00CB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82"/>
    <w:rPr>
      <w:rFonts w:ascii="Calibri Light" w:eastAsiaTheme="minorEastAsia" w:hAnsi="Calibri Light"/>
      <w:sz w:val="22"/>
      <w:szCs w:val="22"/>
    </w:rPr>
  </w:style>
  <w:style w:type="paragraph" w:styleId="Footer">
    <w:name w:val="footer"/>
    <w:basedOn w:val="Normal"/>
    <w:link w:val="FooterChar"/>
    <w:uiPriority w:val="99"/>
    <w:unhideWhenUsed/>
    <w:rsid w:val="00CB1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82"/>
    <w:rPr>
      <w:rFonts w:ascii="Calibri Light" w:eastAsiaTheme="minorEastAsia" w:hAnsi="Calibri Light"/>
      <w:sz w:val="22"/>
      <w:szCs w:val="22"/>
    </w:rPr>
  </w:style>
  <w:style w:type="character" w:styleId="Hyperlink">
    <w:name w:val="Hyperlink"/>
    <w:uiPriority w:val="99"/>
    <w:rsid w:val="00CB1F82"/>
    <w:rPr>
      <w:rFonts w:ascii="Arial" w:hAnsi="Arial"/>
      <w:color w:val="0000FF"/>
      <w:sz w:val="20"/>
      <w:u w:val="single"/>
    </w:rPr>
  </w:style>
  <w:style w:type="paragraph" w:customStyle="1" w:styleId="Style2">
    <w:name w:val="Style 2"/>
    <w:basedOn w:val="Normal"/>
    <w:link w:val="Style2Char"/>
    <w:autoRedefine/>
    <w:rsid w:val="00CB1F82"/>
    <w:pPr>
      <w:spacing w:after="0" w:line="271" w:lineRule="auto"/>
    </w:pPr>
    <w:rPr>
      <w:rFonts w:asciiTheme="minorHAnsi" w:hAnsiTheme="minorHAnsi"/>
      <w:b/>
      <w:sz w:val="28"/>
      <w:szCs w:val="28"/>
      <w:lang w:eastAsia="en-AU"/>
    </w:rPr>
  </w:style>
  <w:style w:type="character" w:customStyle="1" w:styleId="Style2Char">
    <w:name w:val="Style 2 Char"/>
    <w:basedOn w:val="DefaultParagraphFont"/>
    <w:link w:val="Style2"/>
    <w:rsid w:val="00CB1F82"/>
    <w:rPr>
      <w:rFonts w:eastAsiaTheme="minorEastAsia"/>
      <w:b/>
      <w:sz w:val="28"/>
      <w:szCs w:val="28"/>
      <w:lang w:eastAsia="en-AU"/>
    </w:rPr>
  </w:style>
  <w:style w:type="table" w:styleId="TableGrid">
    <w:name w:val="Table Grid"/>
    <w:basedOn w:val="TableNormal"/>
    <w:uiPriority w:val="59"/>
    <w:rsid w:val="00CB1F82"/>
    <w:rPr>
      <w:rFonts w:eastAsiaTheme="minorEastAsia"/>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manOldStyle10ptBold">
    <w:name w:val="Style Bookman Old Style 10 pt Bold"/>
    <w:rsid w:val="00CB1F82"/>
    <w:rPr>
      <w:rFonts w:ascii="Arial" w:hAnsi="Arial"/>
      <w:b/>
      <w:bCs/>
      <w:sz w:val="20"/>
    </w:rPr>
  </w:style>
  <w:style w:type="paragraph" w:customStyle="1" w:styleId="BodyTextJustified">
    <w:name w:val="Body Text Justified"/>
    <w:basedOn w:val="BodyText"/>
    <w:rsid w:val="00CB1F82"/>
    <w:pPr>
      <w:spacing w:before="180" w:after="0" w:line="280" w:lineRule="atLeast"/>
      <w:jc w:val="both"/>
    </w:pPr>
    <w:rPr>
      <w:rFonts w:ascii="EYInterstate" w:eastAsia="Times New Roman" w:hAnsi="EYInterstate" w:cs="Times New Roman"/>
      <w:lang w:val="en-US"/>
    </w:rPr>
  </w:style>
  <w:style w:type="paragraph" w:styleId="BodyText">
    <w:name w:val="Body Text"/>
    <w:basedOn w:val="Normal"/>
    <w:link w:val="BodyTextChar"/>
    <w:uiPriority w:val="99"/>
    <w:semiHidden/>
    <w:unhideWhenUsed/>
    <w:rsid w:val="00CB1F82"/>
    <w:pPr>
      <w:spacing w:after="200"/>
    </w:pPr>
    <w:rPr>
      <w:rFonts w:asciiTheme="minorHAnsi" w:hAnsiTheme="minorHAnsi"/>
    </w:rPr>
  </w:style>
  <w:style w:type="character" w:customStyle="1" w:styleId="BodyTextChar">
    <w:name w:val="Body Text Char"/>
    <w:basedOn w:val="DefaultParagraphFont"/>
    <w:link w:val="BodyText"/>
    <w:uiPriority w:val="99"/>
    <w:semiHidden/>
    <w:rsid w:val="00CB1F82"/>
    <w:rPr>
      <w:rFonts w:eastAsiaTheme="minorEastAsia"/>
      <w:sz w:val="22"/>
      <w:szCs w:val="22"/>
    </w:rPr>
  </w:style>
  <w:style w:type="character" w:customStyle="1" w:styleId="NoSpacingChar">
    <w:name w:val="No Spacing Char"/>
    <w:basedOn w:val="DefaultParagraphFont"/>
    <w:link w:val="NoSpacing"/>
    <w:uiPriority w:val="1"/>
    <w:rsid w:val="00CB1F82"/>
    <w:rPr>
      <w:rFonts w:ascii="Calibri Light" w:eastAsiaTheme="minorEastAsia" w:hAnsi="Calibri Light"/>
      <w:sz w:val="22"/>
      <w:szCs w:val="22"/>
    </w:rPr>
  </w:style>
  <w:style w:type="paragraph" w:customStyle="1" w:styleId="Heading2a">
    <w:name w:val="Heading 2a"/>
    <w:basedOn w:val="Normal"/>
    <w:link w:val="Heading2aChar"/>
    <w:autoRedefine/>
    <w:rsid w:val="00CB1F82"/>
    <w:pPr>
      <w:spacing w:before="200" w:after="200"/>
    </w:pPr>
    <w:rPr>
      <w:rFonts w:asciiTheme="minorHAnsi" w:hAnsiTheme="minorHAnsi"/>
      <w:b/>
      <w:color w:val="F18E00"/>
      <w:spacing w:val="15"/>
      <w:sz w:val="28"/>
      <w:szCs w:val="28"/>
    </w:rPr>
  </w:style>
  <w:style w:type="character" w:customStyle="1" w:styleId="Heading2aChar">
    <w:name w:val="Heading 2a Char"/>
    <w:basedOn w:val="DefaultParagraphFont"/>
    <w:link w:val="Heading2a"/>
    <w:rsid w:val="00CB1F82"/>
    <w:rPr>
      <w:rFonts w:eastAsiaTheme="minorEastAsia"/>
      <w:b/>
      <w:color w:val="F18E00"/>
      <w:spacing w:val="15"/>
      <w:sz w:val="28"/>
      <w:szCs w:val="28"/>
    </w:rPr>
  </w:style>
  <w:style w:type="paragraph" w:styleId="CommentText">
    <w:name w:val="annotation text"/>
    <w:basedOn w:val="Normal"/>
    <w:link w:val="CommentTextChar"/>
    <w:uiPriority w:val="99"/>
    <w:rsid w:val="00CB1F82"/>
    <w:pPr>
      <w:spacing w:line="240" w:lineRule="auto"/>
    </w:pPr>
    <w:rPr>
      <w:rFonts w:asciiTheme="minorHAnsi" w:hAnsiTheme="minorHAnsi"/>
      <w:sz w:val="20"/>
      <w:szCs w:val="20"/>
      <w:lang w:eastAsia="en-AU"/>
    </w:rPr>
  </w:style>
  <w:style w:type="character" w:customStyle="1" w:styleId="CommentTextChar">
    <w:name w:val="Comment Text Char"/>
    <w:basedOn w:val="DefaultParagraphFont"/>
    <w:link w:val="CommentText"/>
    <w:uiPriority w:val="99"/>
    <w:rsid w:val="00CB1F82"/>
    <w:rPr>
      <w:rFonts w:eastAsiaTheme="minorEastAsia"/>
      <w:sz w:val="20"/>
      <w:szCs w:val="20"/>
      <w:lang w:eastAsia="en-AU"/>
    </w:rPr>
  </w:style>
  <w:style w:type="paragraph" w:styleId="BalloonText">
    <w:name w:val="Balloon Text"/>
    <w:basedOn w:val="Normal"/>
    <w:link w:val="BalloonTextChar"/>
    <w:uiPriority w:val="99"/>
    <w:semiHidden/>
    <w:unhideWhenUsed/>
    <w:rsid w:val="008C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wr.gov.au/schooling/programs/pages/disabilitystandardsforeducation.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mlaw.gov.au/Details/C2004A0442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qld.gov.au/LEGISLTN/CURRENT/E/EducAccNSSR0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gislation.qld.gov.au/LEGISLTN/CURRENT/E/EducAccNSSA01.pdf" TargetMode="External"/><Relationship Id="rId4" Type="http://schemas.openxmlformats.org/officeDocument/2006/relationships/webSettings" Target="webSettings.xml"/><Relationship Id="rId9" Type="http://schemas.openxmlformats.org/officeDocument/2006/relationships/hyperlink" Target="http://www.legislation.qld.gov.au/LEGISLTN/CURRENT/A/AntiDiscrimA9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Amanda Chapman</cp:lastModifiedBy>
  <cp:revision>2</cp:revision>
  <dcterms:created xsi:type="dcterms:W3CDTF">2020-02-18T04:18:00Z</dcterms:created>
  <dcterms:modified xsi:type="dcterms:W3CDTF">2020-02-18T04:18:00Z</dcterms:modified>
</cp:coreProperties>
</file>